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BA" w:rsidRDefault="004465DC" w:rsidP="004465DC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B16071">
        <w:rPr>
          <w:b/>
          <w:bCs/>
          <w:sz w:val="25"/>
          <w:szCs w:val="25"/>
        </w:rPr>
        <w:t>Approved PROGRAM Performance Measures for the PDP</w:t>
      </w:r>
      <w:r w:rsidR="003429BA">
        <w:rPr>
          <w:b/>
          <w:bCs/>
          <w:sz w:val="25"/>
          <w:szCs w:val="25"/>
        </w:rPr>
        <w:t xml:space="preserve"> with </w:t>
      </w:r>
    </w:p>
    <w:p w:rsidR="004465DC" w:rsidRPr="00B16071" w:rsidRDefault="003429BA" w:rsidP="004465DC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Examples of aligned PROJECT Performance Measures</w:t>
      </w:r>
    </w:p>
    <w:p w:rsidR="004465DC" w:rsidRDefault="004465DC" w:rsidP="004465DC">
      <w:pPr>
        <w:autoSpaceDE w:val="0"/>
        <w:autoSpaceDN w:val="0"/>
        <w:adjustRightInd w:val="0"/>
      </w:pPr>
      <w:r w:rsidRPr="00907769">
        <w:t xml:space="preserve">  </w:t>
      </w:r>
    </w:p>
    <w:p w:rsidR="004465DC" w:rsidRPr="00B16071" w:rsidRDefault="004465DC" w:rsidP="004465DC">
      <w:pPr>
        <w:autoSpaceDE w:val="0"/>
        <w:autoSpaceDN w:val="0"/>
        <w:adjustRightInd w:val="0"/>
        <w:ind w:right="450"/>
        <w:rPr>
          <w:szCs w:val="20"/>
        </w:rPr>
      </w:pPr>
      <w:r>
        <w:rPr>
          <w:b/>
          <w:bCs/>
          <w:szCs w:val="20"/>
        </w:rPr>
        <w:t>Program Performance Measure #1</w:t>
      </w:r>
      <w:r>
        <w:rPr>
          <w:bCs/>
          <w:szCs w:val="20"/>
        </w:rPr>
        <w:t xml:space="preserve">:  The percentage of </w:t>
      </w:r>
      <w:r w:rsidR="00AF67B4">
        <w:rPr>
          <w:bCs/>
          <w:szCs w:val="20"/>
        </w:rPr>
        <w:t xml:space="preserve">preparation programs </w:t>
      </w:r>
      <w:r>
        <w:rPr>
          <w:bCs/>
          <w:szCs w:val="20"/>
        </w:rPr>
        <w:t xml:space="preserve">that incorporate </w:t>
      </w:r>
      <w:r w:rsidR="00AF67B4">
        <w:rPr>
          <w:bCs/>
          <w:szCs w:val="20"/>
        </w:rPr>
        <w:t xml:space="preserve">scientifically or </w:t>
      </w:r>
      <w:r>
        <w:rPr>
          <w:bCs/>
          <w:szCs w:val="20"/>
        </w:rPr>
        <w:t>evidence-based</w:t>
      </w:r>
      <w:r w:rsidR="000C6F1A">
        <w:rPr>
          <w:bCs/>
          <w:szCs w:val="20"/>
        </w:rPr>
        <w:t xml:space="preserve"> practices into their curricula.</w:t>
      </w:r>
      <w:r>
        <w:rPr>
          <w:bCs/>
          <w:szCs w:val="20"/>
        </w:rPr>
        <w:t xml:space="preserve"> </w:t>
      </w:r>
    </w:p>
    <w:p w:rsidR="004465DC" w:rsidRDefault="004465DC" w:rsidP="004465DC">
      <w:pPr>
        <w:autoSpaceDE w:val="0"/>
        <w:autoSpaceDN w:val="0"/>
        <w:adjustRightInd w:val="0"/>
        <w:ind w:left="360" w:right="450" w:hanging="360"/>
        <w:rPr>
          <w:szCs w:val="20"/>
        </w:rPr>
      </w:pPr>
      <w:r>
        <w:rPr>
          <w:szCs w:val="20"/>
        </w:rPr>
        <w:t xml:space="preserve"> </w:t>
      </w:r>
    </w:p>
    <w:p w:rsidR="004465DC" w:rsidRPr="004465DC" w:rsidRDefault="004465DC" w:rsidP="004465DC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4465DC" w:rsidRDefault="00B97150" w:rsidP="004465DC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By Y</w:t>
      </w:r>
      <w:r w:rsidR="000A10A3">
        <w:rPr>
          <w:rFonts w:asciiTheme="minorHAnsi" w:eastAsiaTheme="minorHAnsi" w:hAnsiTheme="minorHAnsi" w:cs="ArialUnicodeMS"/>
          <w:sz w:val="20"/>
          <w:szCs w:val="20"/>
        </w:rPr>
        <w:t xml:space="preserve">ear </w:t>
      </w:r>
      <w:r w:rsidR="00BA3015">
        <w:rPr>
          <w:rFonts w:asciiTheme="minorHAnsi" w:eastAsiaTheme="minorHAnsi" w:hAnsiTheme="minorHAnsi" w:cs="ArialUnicodeMS"/>
          <w:sz w:val="20"/>
          <w:szCs w:val="20"/>
        </w:rPr>
        <w:t xml:space="preserve">2 </w:t>
      </w:r>
      <w:r w:rsidR="000A10A3">
        <w:rPr>
          <w:rFonts w:asciiTheme="minorHAnsi" w:eastAsiaTheme="minorHAnsi" w:hAnsiTheme="minorHAnsi" w:cs="ArialUnicodeMS"/>
          <w:sz w:val="20"/>
          <w:szCs w:val="20"/>
        </w:rPr>
        <w:t>of the project</w:t>
      </w:r>
      <w:r w:rsidR="00480972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80972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(when)</w:t>
      </w:r>
      <w:r w:rsidR="000A10A3"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 w:rsidR="002D63A5">
        <w:rPr>
          <w:rFonts w:asciiTheme="minorHAnsi" w:eastAsiaTheme="minorHAnsi" w:hAnsiTheme="minorHAnsi" w:cs="ArialUnicodeMS"/>
          <w:sz w:val="20"/>
          <w:szCs w:val="20"/>
        </w:rPr>
        <w:t xml:space="preserve">100 </w:t>
      </w:r>
      <w:r w:rsidR="00915A40">
        <w:rPr>
          <w:rFonts w:asciiTheme="minorHAnsi" w:eastAsiaTheme="minorHAnsi" w:hAnsiTheme="minorHAnsi" w:cs="ArialUnicodeMS"/>
          <w:sz w:val="20"/>
          <w:szCs w:val="20"/>
        </w:rPr>
        <w:t>percentage</w:t>
      </w:r>
      <w:r w:rsidR="002D63A5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2D63A5" w:rsidRPr="00915A40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(how much)</w:t>
      </w:r>
      <w:r w:rsidR="00915A4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 xml:space="preserve">of [project or personnel preparation program name] core courses </w:t>
      </w:r>
      <w:r w:rsidR="00480972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(what)</w:t>
      </w:r>
      <w:r w:rsidR="00480972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 </w:t>
      </w:r>
      <w:r>
        <w:rPr>
          <w:rFonts w:asciiTheme="minorHAnsi" w:eastAsiaTheme="minorHAnsi" w:hAnsiTheme="minorHAnsi" w:cs="ArialUnicodeMS"/>
          <w:sz w:val="20"/>
          <w:szCs w:val="20"/>
        </w:rPr>
        <w:t>will</w:t>
      </w:r>
      <w:r w:rsidRPr="004465DC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>incorporate scientifically</w:t>
      </w:r>
      <w:r w:rsidR="00AF67B4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>or evidence based practices in the curriculum</w:t>
      </w:r>
      <w:r w:rsidR="000A10A3">
        <w:rPr>
          <w:rFonts w:asciiTheme="minorHAnsi" w:eastAsiaTheme="minorHAnsi" w:hAnsiTheme="minorHAnsi" w:cs="ArialUnicodeMS"/>
          <w:sz w:val="20"/>
          <w:szCs w:val="20"/>
        </w:rPr>
        <w:t>,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 xml:space="preserve"> as judged by 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 xml:space="preserve">faculty reviewers </w:t>
      </w:r>
      <w:r w:rsidR="008573AB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 xml:space="preserve">(who)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 xml:space="preserve">using </w:t>
      </w:r>
      <w:r w:rsidR="003649A9">
        <w:rPr>
          <w:rFonts w:asciiTheme="minorHAnsi" w:eastAsiaTheme="minorHAnsi" w:hAnsiTheme="minorHAnsi" w:cs="ArialUnicodeMS"/>
          <w:sz w:val="20"/>
          <w:szCs w:val="20"/>
        </w:rPr>
        <w:t xml:space="preserve">project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>rubrics</w:t>
      </w:r>
      <w:r w:rsidR="00480972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80972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(how</w:t>
      </w:r>
      <w:r w:rsidR="008573AB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 xml:space="preserve"> it will be measured</w:t>
      </w:r>
      <w:r w:rsidR="00480972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)</w:t>
      </w:r>
      <w:r w:rsidR="004465DC" w:rsidRPr="00743A3E">
        <w:rPr>
          <w:rFonts w:asciiTheme="minorHAnsi" w:eastAsiaTheme="minorHAnsi" w:hAnsiTheme="minorHAnsi" w:cs="ArialUnicodeMS"/>
          <w:sz w:val="20"/>
          <w:szCs w:val="20"/>
        </w:rPr>
        <w:t>.</w:t>
      </w:r>
      <w:r w:rsidR="00915A4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6348EF" w:rsidRPr="006348EF" w:rsidRDefault="006348EF" w:rsidP="006348EF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Annually, one selected </w:t>
      </w:r>
      <w:r w:rsidRPr="006348EF">
        <w:rPr>
          <w:rFonts w:asciiTheme="minorHAnsi" w:eastAsiaTheme="minorHAnsi" w:hAnsiTheme="minorHAnsi" w:cs="ArialUnicodeMS"/>
          <w:b/>
          <w:bCs/>
          <w:sz w:val="20"/>
          <w:szCs w:val="20"/>
        </w:rPr>
        <w:t xml:space="preserve">course syllabus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>will achieve a score of 90 or higher on its integration of evidence-based practice as measured by</w:t>
      </w:r>
      <w:r w:rsidR="00B8273B">
        <w:rPr>
          <w:rFonts w:asciiTheme="minorHAnsi" w:eastAsiaTheme="minorHAnsi" w:hAnsiTheme="minorHAnsi" w:cs="ArialUnicodeMS"/>
          <w:sz w:val="20"/>
          <w:szCs w:val="20"/>
        </w:rPr>
        <w:t xml:space="preserve"> an expert panel using a rubric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designed by the project. </w:t>
      </w:r>
    </w:p>
    <w:p w:rsidR="00B8273B" w:rsidRPr="007B27CE" w:rsidRDefault="00B8273B" w:rsidP="00B8273B">
      <w:pPr>
        <w:pStyle w:val="ListParagraph"/>
        <w:numPr>
          <w:ilvl w:val="0"/>
          <w:numId w:val="3"/>
        </w:numPr>
        <w:tabs>
          <w:tab w:val="left" w:pos="10170"/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7B27CE">
        <w:rPr>
          <w:rFonts w:asciiTheme="minorHAnsi" w:eastAsiaTheme="minorHAnsi" w:hAnsiTheme="minorHAnsi" w:cs="ArialUnicodeMS"/>
          <w:sz w:val="20"/>
          <w:szCs w:val="20"/>
        </w:rPr>
        <w:t xml:space="preserve">By the end of Year 1, </w:t>
      </w:r>
      <w:r w:rsidR="00B97150" w:rsidRPr="007B27CE">
        <w:rPr>
          <w:rFonts w:asciiTheme="minorHAnsi" w:eastAsiaTheme="minorHAnsi" w:hAnsiTheme="minorHAnsi" w:cs="ArialUnicodeMS"/>
          <w:sz w:val="20"/>
          <w:szCs w:val="20"/>
        </w:rPr>
        <w:t xml:space="preserve">90% </w:t>
      </w:r>
      <w:r w:rsidR="003978DD" w:rsidRPr="007B27CE">
        <w:rPr>
          <w:rFonts w:asciiTheme="minorHAnsi" w:eastAsiaTheme="minorHAnsi" w:hAnsiTheme="minorHAnsi" w:cs="ArialUnicodeMS"/>
          <w:sz w:val="20"/>
          <w:szCs w:val="20"/>
        </w:rPr>
        <w:t xml:space="preserve">of essential </w:t>
      </w:r>
      <w:r w:rsidRPr="007B27CE">
        <w:rPr>
          <w:rFonts w:asciiTheme="minorHAnsi" w:eastAsiaTheme="minorHAnsi" w:hAnsiTheme="minorHAnsi" w:cs="ArialUnicodeMS"/>
          <w:sz w:val="20"/>
          <w:szCs w:val="20"/>
        </w:rPr>
        <w:t xml:space="preserve">evidence-based practices will be addressed </w:t>
      </w:r>
      <w:r w:rsidR="003978DD" w:rsidRPr="007B27CE">
        <w:rPr>
          <w:rFonts w:asciiTheme="minorHAnsi" w:eastAsiaTheme="minorHAnsi" w:hAnsiTheme="minorHAnsi" w:cs="ArialUnicodeMS"/>
          <w:sz w:val="20"/>
          <w:szCs w:val="20"/>
        </w:rPr>
        <w:t xml:space="preserve">across </w:t>
      </w:r>
      <w:r w:rsidRPr="007B27CE">
        <w:rPr>
          <w:rFonts w:asciiTheme="minorHAnsi" w:eastAsiaTheme="minorHAnsi" w:hAnsiTheme="minorHAnsi" w:cs="ArialUnicodeMS"/>
          <w:sz w:val="20"/>
          <w:szCs w:val="20"/>
        </w:rPr>
        <w:t xml:space="preserve">core courses of the [xx personnel preparation] program as measured by a panel of experts reviewing course syllabi using a rubric designed by the project.  </w:t>
      </w:r>
    </w:p>
    <w:p w:rsidR="00B8273B" w:rsidRPr="00B8273B" w:rsidRDefault="00B8273B" w:rsidP="00B8273B">
      <w:pPr>
        <w:pStyle w:val="ListParagraph"/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</w:p>
    <w:p w:rsidR="004465DC" w:rsidRDefault="004465DC" w:rsidP="004465DC">
      <w:pPr>
        <w:autoSpaceDE w:val="0"/>
        <w:autoSpaceDN w:val="0"/>
        <w:adjustRightInd w:val="0"/>
        <w:ind w:right="450"/>
        <w:rPr>
          <w:bCs/>
          <w:szCs w:val="20"/>
        </w:rPr>
      </w:pPr>
      <w:r>
        <w:rPr>
          <w:b/>
          <w:bCs/>
          <w:szCs w:val="20"/>
        </w:rPr>
        <w:t>Program Performance Measure #2</w:t>
      </w:r>
      <w:r>
        <w:rPr>
          <w:bCs/>
          <w:szCs w:val="20"/>
        </w:rPr>
        <w:t xml:space="preserve">:  The percentage of scholars completing </w:t>
      </w:r>
      <w:r w:rsidR="00AF67B4">
        <w:rPr>
          <w:bCs/>
          <w:szCs w:val="20"/>
        </w:rPr>
        <w:t xml:space="preserve">preparation </w:t>
      </w:r>
      <w:r>
        <w:rPr>
          <w:bCs/>
          <w:szCs w:val="20"/>
        </w:rPr>
        <w:t xml:space="preserve">programs </w:t>
      </w:r>
      <w:r w:rsidR="003429BA">
        <w:rPr>
          <w:bCs/>
          <w:szCs w:val="20"/>
        </w:rPr>
        <w:t>who</w:t>
      </w:r>
      <w:r>
        <w:rPr>
          <w:bCs/>
          <w:szCs w:val="20"/>
        </w:rPr>
        <w:t xml:space="preserve"> are knowledgeable and skilled in evidence-based practices for childr</w:t>
      </w:r>
      <w:r w:rsidR="000C6F1A">
        <w:rPr>
          <w:bCs/>
          <w:szCs w:val="20"/>
        </w:rPr>
        <w:t>en with disabilities.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4465DC" w:rsidRPr="004465DC" w:rsidRDefault="004465DC" w:rsidP="004465DC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5F3CA2" w:rsidRPr="005F3CA2" w:rsidRDefault="005F3CA2" w:rsidP="005F3CA2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5F3CA2">
        <w:rPr>
          <w:rFonts w:asciiTheme="minorHAnsi" w:eastAsiaTheme="minorHAnsi" w:hAnsiTheme="minorHAnsi" w:cs="ArialUnicodeMS"/>
          <w:sz w:val="20"/>
          <w:szCs w:val="20"/>
        </w:rPr>
        <w:t>By the end of Year 2 of their program</w:t>
      </w:r>
      <w:r w:rsidR="00480972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80972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(when)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 w:rsidR="002D63A5">
        <w:rPr>
          <w:rFonts w:asciiTheme="minorHAnsi" w:eastAsiaTheme="minorHAnsi" w:hAnsiTheme="minorHAnsi" w:cs="ArialUnicodeMS"/>
          <w:sz w:val="20"/>
          <w:szCs w:val="20"/>
        </w:rPr>
        <w:t xml:space="preserve">100 </w:t>
      </w:r>
      <w:r w:rsidR="002E51CB">
        <w:rPr>
          <w:rFonts w:asciiTheme="minorHAnsi" w:eastAsiaTheme="minorHAnsi" w:hAnsiTheme="minorHAnsi" w:cs="ArialUnicodeMS"/>
          <w:sz w:val="20"/>
          <w:szCs w:val="20"/>
        </w:rPr>
        <w:t>percentage</w:t>
      </w:r>
      <w:r w:rsidR="002D63A5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2D63A5" w:rsidRPr="002D63A5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(how much)</w:t>
      </w:r>
      <w:r w:rsidR="002E51CB" w:rsidRPr="002D63A5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 xml:space="preserve"> </w:t>
      </w:r>
      <w:r>
        <w:rPr>
          <w:rFonts w:asciiTheme="minorHAnsi" w:eastAsiaTheme="minorHAnsi" w:hAnsiTheme="minorHAnsi" w:cs="ArialUnicodeMS"/>
          <w:sz w:val="20"/>
          <w:szCs w:val="20"/>
        </w:rPr>
        <w:t>o</w:t>
      </w:r>
      <w:r w:rsidRPr="005F3CA2">
        <w:rPr>
          <w:rFonts w:asciiTheme="minorHAnsi" w:eastAsiaTheme="minorHAnsi" w:hAnsiTheme="minorHAnsi" w:cs="ArialUnicodeMS"/>
          <w:sz w:val="20"/>
          <w:szCs w:val="20"/>
        </w:rPr>
        <w:t xml:space="preserve">f scholars </w:t>
      </w:r>
      <w:r w:rsidR="008573AB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(who)</w:t>
      </w:r>
      <w:r w:rsidR="008573AB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 </w:t>
      </w:r>
      <w:r w:rsidR="00B97150">
        <w:rPr>
          <w:rFonts w:asciiTheme="minorHAnsi" w:eastAsiaTheme="minorHAnsi" w:hAnsiTheme="minorHAnsi" w:cs="ArialUnicodeMS"/>
          <w:sz w:val="20"/>
          <w:szCs w:val="20"/>
        </w:rPr>
        <w:t xml:space="preserve">will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have </w:t>
      </w:r>
      <w:r w:rsidRPr="005F3CA2">
        <w:rPr>
          <w:rFonts w:asciiTheme="minorHAnsi" w:eastAsiaTheme="minorHAnsi" w:hAnsiTheme="minorHAnsi" w:cs="ArialUnicodeMS"/>
          <w:sz w:val="20"/>
          <w:szCs w:val="20"/>
        </w:rPr>
        <w:t>received ratings of 4 or higher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5F3CA2">
        <w:rPr>
          <w:rFonts w:asciiTheme="minorHAnsi" w:eastAsiaTheme="minorHAnsi" w:hAnsiTheme="minorHAnsi" w:cs="ArialUnicodeMS"/>
          <w:sz w:val="20"/>
          <w:szCs w:val="20"/>
        </w:rPr>
        <w:t xml:space="preserve">on the </w:t>
      </w:r>
      <w:r w:rsidR="004339C8" w:rsidRPr="005F3CA2">
        <w:rPr>
          <w:rFonts w:asciiTheme="minorHAnsi" w:eastAsiaTheme="minorHAnsi" w:hAnsiTheme="minorHAnsi" w:cs="ArialUnicodeMS"/>
          <w:sz w:val="20"/>
          <w:szCs w:val="20"/>
        </w:rPr>
        <w:t>master’s</w:t>
      </w:r>
      <w:r w:rsidRPr="005F3CA2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339C8">
        <w:rPr>
          <w:rFonts w:asciiTheme="minorHAnsi" w:eastAsiaTheme="minorHAnsi" w:hAnsiTheme="minorHAnsi" w:cs="ArialUnicodeMS"/>
          <w:sz w:val="20"/>
          <w:szCs w:val="20"/>
        </w:rPr>
        <w:t xml:space="preserve">degree </w:t>
      </w:r>
      <w:r w:rsidRPr="005F3CA2">
        <w:rPr>
          <w:rFonts w:asciiTheme="minorHAnsi" w:eastAsiaTheme="minorHAnsi" w:hAnsiTheme="minorHAnsi" w:cs="ArialUnicodeMS"/>
          <w:sz w:val="20"/>
          <w:szCs w:val="20"/>
        </w:rPr>
        <w:t xml:space="preserve">comprehensive exams </w:t>
      </w:r>
      <w:r w:rsidR="008573AB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 xml:space="preserve">(what) </w:t>
      </w:r>
      <w:r w:rsidR="008573AB">
        <w:rPr>
          <w:rFonts w:asciiTheme="minorHAnsi" w:eastAsiaTheme="minorHAnsi" w:hAnsiTheme="minorHAnsi" w:cs="ArialUnicodeMS"/>
          <w:sz w:val="20"/>
          <w:szCs w:val="20"/>
        </w:rPr>
        <w:t xml:space="preserve">as measured </w:t>
      </w:r>
      <w:r w:rsidRPr="005F3CA2">
        <w:rPr>
          <w:rFonts w:asciiTheme="minorHAnsi" w:eastAsiaTheme="minorHAnsi" w:hAnsiTheme="minorHAnsi" w:cs="ArialUnicodeMS"/>
          <w:sz w:val="20"/>
          <w:szCs w:val="20"/>
        </w:rPr>
        <w:t>on the 5-point scale used for evaluation</w:t>
      </w:r>
      <w:r w:rsidR="008573AB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8573AB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(how)</w:t>
      </w:r>
      <w:r w:rsidR="00A4587D" w:rsidRPr="00A4587D">
        <w:rPr>
          <w:rFonts w:asciiTheme="minorHAnsi" w:eastAsiaTheme="minorHAnsi" w:hAnsiTheme="minorHAnsi" w:cs="ArialUnicodeMS"/>
          <w:sz w:val="20"/>
          <w:szCs w:val="20"/>
        </w:rPr>
        <w:t xml:space="preserve">. </w:t>
      </w:r>
      <w:r w:rsidR="002E51CB" w:rsidRPr="00A4587D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4465DC" w:rsidRDefault="006A3C1C" w:rsidP="00DC75D5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 xml:space="preserve">By the end of Year 2, 100%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 xml:space="preserve">of 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 xml:space="preserve">project scholars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will 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 xml:space="preserve">pass the comprehensive written exam </w:t>
      </w:r>
      <w:r>
        <w:rPr>
          <w:rFonts w:asciiTheme="minorHAnsi" w:eastAsiaTheme="minorHAnsi" w:hAnsiTheme="minorHAnsi" w:cs="ArialUnicodeMS"/>
          <w:sz w:val="20"/>
          <w:szCs w:val="20"/>
        </w:rPr>
        <w:t>for the institution in which they are enrolled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>.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[for a consortium grant]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6348EF" w:rsidRDefault="009B5297" w:rsidP="00DC75D5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Annually, 70%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 xml:space="preserve"> of project scholars </w:t>
      </w:r>
      <w:r w:rsidR="00A1679B">
        <w:rPr>
          <w:rFonts w:asciiTheme="minorHAnsi" w:eastAsiaTheme="minorHAnsi" w:hAnsiTheme="minorHAnsi" w:cs="ArialUnicodeMS"/>
          <w:sz w:val="20"/>
          <w:szCs w:val="20"/>
        </w:rPr>
        <w:t xml:space="preserve">who take the exam for the first time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will 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>achieve a score of [xxx] or above on PRAXIS II.</w:t>
      </w:r>
    </w:p>
    <w:p w:rsidR="006348EF" w:rsidRPr="006348EF" w:rsidRDefault="006348EF" w:rsidP="00DC75D5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 By year 5 of the project, 90% of </w:t>
      </w:r>
      <w:r w:rsidRPr="000C6F1A">
        <w:rPr>
          <w:rFonts w:asciiTheme="minorHAnsi" w:eastAsiaTheme="minorHAnsi" w:hAnsiTheme="minorHAnsi" w:cs="ArialUnicodeMS"/>
          <w:bCs/>
          <w:sz w:val="20"/>
          <w:szCs w:val="20"/>
        </w:rPr>
        <w:t>scholars</w:t>
      </w:r>
      <w:r w:rsidRPr="006348EF">
        <w:rPr>
          <w:rFonts w:asciiTheme="minorHAnsi" w:eastAsiaTheme="minorHAnsi" w:hAnsiTheme="minorHAnsi" w:cs="ArialUnicodeMS"/>
          <w:b/>
          <w:bCs/>
          <w:sz w:val="20"/>
          <w:szCs w:val="20"/>
        </w:rPr>
        <w:t xml:space="preserve">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will demonstrate </w:t>
      </w:r>
      <w:r w:rsidRPr="000C6F1A">
        <w:rPr>
          <w:rFonts w:asciiTheme="minorHAnsi" w:eastAsiaTheme="minorHAnsi" w:hAnsiTheme="minorHAnsi" w:cs="ArialUnicodeMS"/>
          <w:bCs/>
          <w:sz w:val="20"/>
          <w:szCs w:val="20"/>
        </w:rPr>
        <w:t>knowledge and skills in research competencies</w:t>
      </w:r>
      <w:r w:rsidRPr="006348EF">
        <w:rPr>
          <w:rFonts w:asciiTheme="minorHAnsi" w:eastAsiaTheme="minorHAnsi" w:hAnsiTheme="minorHAnsi" w:cs="ArialUnicodeMS"/>
          <w:b/>
          <w:bCs/>
          <w:sz w:val="20"/>
          <w:szCs w:val="20"/>
        </w:rPr>
        <w:t xml:space="preserve">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>at an “acceptable” level or higher</w:t>
      </w:r>
      <w:r w:rsidR="00C44EC5">
        <w:rPr>
          <w:rFonts w:asciiTheme="minorHAnsi" w:eastAsiaTheme="minorHAnsi" w:hAnsiTheme="minorHAnsi" w:cs="ArialUnicodeMS"/>
          <w:sz w:val="20"/>
          <w:szCs w:val="20"/>
        </w:rPr>
        <w:t xml:space="preserve"> (</w:t>
      </w:r>
      <w:r w:rsidR="00D2350B">
        <w:rPr>
          <w:rFonts w:asciiTheme="minorHAnsi" w:eastAsiaTheme="minorHAnsi" w:hAnsiTheme="minorHAnsi" w:cs="ArialUnicodeMS"/>
          <w:sz w:val="20"/>
          <w:szCs w:val="20"/>
        </w:rPr>
        <w:t xml:space="preserve">i.e., </w:t>
      </w:r>
      <w:r w:rsidR="00C44EC5">
        <w:rPr>
          <w:rFonts w:asciiTheme="minorHAnsi" w:eastAsiaTheme="minorHAnsi" w:hAnsiTheme="minorHAnsi" w:cs="ArialUnicodeMS"/>
          <w:sz w:val="20"/>
          <w:szCs w:val="20"/>
        </w:rPr>
        <w:t>3.0 on a 4.0 scale)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 using a rubric designed by the project.</w:t>
      </w:r>
      <w:r w:rsidR="00AF67B4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E625FD" w:rsidRDefault="00E625FD" w:rsidP="00DC75D5">
      <w:pPr>
        <w:pStyle w:val="ListParagraph"/>
        <w:numPr>
          <w:ilvl w:val="0"/>
          <w:numId w:val="3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E625FD">
        <w:rPr>
          <w:rFonts w:asciiTheme="minorHAnsi" w:eastAsiaTheme="minorHAnsi" w:hAnsiTheme="minorHAnsi" w:cs="ArialUnicodeMS"/>
          <w:sz w:val="20"/>
          <w:szCs w:val="20"/>
        </w:rPr>
        <w:t xml:space="preserve">Approximately </w:t>
      </w:r>
      <w:r w:rsidR="00B80B3D">
        <w:rPr>
          <w:rFonts w:asciiTheme="minorHAnsi" w:eastAsiaTheme="minorHAnsi" w:hAnsiTheme="minorHAnsi" w:cs="ArialUnicodeMS"/>
          <w:sz w:val="20"/>
          <w:szCs w:val="20"/>
        </w:rPr>
        <w:t>six</w:t>
      </w:r>
      <w:r w:rsidRPr="00E625FD">
        <w:rPr>
          <w:rFonts w:asciiTheme="minorHAnsi" w:eastAsiaTheme="minorHAnsi" w:hAnsiTheme="minorHAnsi" w:cs="ArialUnicodeMS"/>
          <w:sz w:val="20"/>
          <w:szCs w:val="20"/>
        </w:rPr>
        <w:t xml:space="preserve"> months post-completion, </w:t>
      </w:r>
      <w:r w:rsidR="003429BA">
        <w:rPr>
          <w:rFonts w:asciiTheme="minorHAnsi" w:eastAsiaTheme="minorHAnsi" w:hAnsiTheme="minorHAnsi" w:cs="ArialUnicodeMS"/>
          <w:sz w:val="20"/>
          <w:szCs w:val="20"/>
        </w:rPr>
        <w:t>95</w:t>
      </w:r>
      <w:r w:rsidRPr="00E625FD">
        <w:rPr>
          <w:rFonts w:asciiTheme="minorHAnsi" w:eastAsiaTheme="minorHAnsi" w:hAnsiTheme="minorHAnsi" w:cs="ArialUnicodeMS"/>
          <w:sz w:val="20"/>
          <w:szCs w:val="20"/>
        </w:rPr>
        <w:t>% of program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graduates</w:t>
      </w:r>
      <w:r w:rsidRPr="00E625FD">
        <w:rPr>
          <w:rFonts w:asciiTheme="minorHAnsi" w:eastAsiaTheme="minorHAnsi" w:hAnsiTheme="minorHAnsi" w:cs="ArialUnicodeMS"/>
          <w:sz w:val="20"/>
          <w:szCs w:val="20"/>
        </w:rPr>
        <w:t xml:space="preserve"> will demonstrate adequate use of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             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 xml:space="preserve">evidence-based practices as determined </w:t>
      </w:r>
      <w:r w:rsidRPr="00E625FD">
        <w:rPr>
          <w:rFonts w:asciiTheme="minorHAnsi" w:eastAsiaTheme="minorHAnsi" w:hAnsiTheme="minorHAnsi" w:cs="ArialUnicodeMS"/>
          <w:sz w:val="20"/>
          <w:szCs w:val="20"/>
        </w:rPr>
        <w:t>by a valid measure of observable evidence of their performance.</w:t>
      </w:r>
    </w:p>
    <w:p w:rsidR="005F3CA2" w:rsidRDefault="00A83798" w:rsidP="00470EBD">
      <w:pPr>
        <w:pStyle w:val="ListParagraph"/>
        <w:numPr>
          <w:ilvl w:val="0"/>
          <w:numId w:val="3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Annually, 100%</w:t>
      </w:r>
      <w:r w:rsidR="00DC75D5" w:rsidRPr="005F3CA2">
        <w:rPr>
          <w:rFonts w:asciiTheme="minorHAnsi" w:eastAsiaTheme="minorHAnsi" w:hAnsiTheme="minorHAnsi" w:cs="ArialUnicodeMS"/>
          <w:sz w:val="20"/>
          <w:szCs w:val="20"/>
        </w:rPr>
        <w:t xml:space="preserve"> of 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 xml:space="preserve">scholars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will 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 xml:space="preserve">produce </w:t>
      </w:r>
      <w:r w:rsidR="00FA758F">
        <w:rPr>
          <w:rFonts w:asciiTheme="minorHAnsi" w:eastAsiaTheme="minorHAnsi" w:hAnsiTheme="minorHAnsi" w:cs="ArialUnicodeMS"/>
          <w:sz w:val="20"/>
          <w:szCs w:val="20"/>
        </w:rPr>
        <w:t>at least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 xml:space="preserve"> 3 case studies (i.e., academic interventions from practica sites with graphed dat</w:t>
      </w:r>
      <w:r w:rsidR="004431B5">
        <w:rPr>
          <w:rFonts w:asciiTheme="minorHAnsi" w:eastAsiaTheme="minorHAnsi" w:hAnsiTheme="minorHAnsi" w:cs="ArialUnicodeMS"/>
          <w:sz w:val="20"/>
          <w:szCs w:val="20"/>
        </w:rPr>
        <w:t>a)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that 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>show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431B5">
        <w:rPr>
          <w:rFonts w:asciiTheme="minorHAnsi" w:eastAsiaTheme="minorHAnsi" w:hAnsiTheme="minorHAnsi" w:cs="ArialUnicodeMS"/>
          <w:sz w:val="20"/>
          <w:szCs w:val="20"/>
        </w:rPr>
        <w:t>“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>strong and substantial application” of evidence-based practice</w:t>
      </w:r>
      <w:r>
        <w:rPr>
          <w:rFonts w:asciiTheme="minorHAnsi" w:eastAsiaTheme="minorHAnsi" w:hAnsiTheme="minorHAnsi" w:cs="ArialUnicodeMS"/>
          <w:sz w:val="20"/>
          <w:szCs w:val="20"/>
        </w:rPr>
        <w:t>, as</w:t>
      </w:r>
      <w:r w:rsidRPr="00A83798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>
        <w:rPr>
          <w:rFonts w:asciiTheme="minorHAnsi" w:eastAsiaTheme="minorHAnsi" w:hAnsiTheme="minorHAnsi" w:cs="ArialUnicodeMS"/>
          <w:sz w:val="20"/>
          <w:szCs w:val="20"/>
        </w:rPr>
        <w:t>rated by a panel of three</w:t>
      </w:r>
      <w:r w:rsidR="003429B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>
        <w:rPr>
          <w:rFonts w:asciiTheme="minorHAnsi" w:eastAsiaTheme="minorHAnsi" w:hAnsiTheme="minorHAnsi" w:cs="ArialUnicodeMS"/>
          <w:sz w:val="20"/>
          <w:szCs w:val="20"/>
        </w:rPr>
        <w:t>faculty</w:t>
      </w:r>
      <w:r w:rsidR="005F3CA2">
        <w:rPr>
          <w:rFonts w:asciiTheme="minorHAnsi" w:eastAsiaTheme="minorHAnsi" w:hAnsiTheme="minorHAnsi" w:cs="ArialUnicodeMS"/>
          <w:sz w:val="20"/>
          <w:szCs w:val="20"/>
        </w:rPr>
        <w:t xml:space="preserve">. </w:t>
      </w:r>
    </w:p>
    <w:p w:rsidR="00FA758F" w:rsidRDefault="00FA758F" w:rsidP="00470EBD">
      <w:pPr>
        <w:pStyle w:val="ListParagraph"/>
        <w:numPr>
          <w:ilvl w:val="0"/>
          <w:numId w:val="3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Annually, 100% of project-funded scholars will demonstrate</w:t>
      </w:r>
      <w:r w:rsidR="00624D41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in practica the application of </w:t>
      </w:r>
      <w:r w:rsidR="00624D41">
        <w:rPr>
          <w:rFonts w:asciiTheme="minorHAnsi" w:eastAsiaTheme="minorHAnsi" w:hAnsiTheme="minorHAnsi" w:cs="ArialUnicodeMS"/>
          <w:sz w:val="20"/>
          <w:szCs w:val="20"/>
        </w:rPr>
        <w:t xml:space="preserve">a required set of essential </w:t>
      </w:r>
      <w:r>
        <w:rPr>
          <w:rFonts w:asciiTheme="minorHAnsi" w:eastAsiaTheme="minorHAnsi" w:hAnsiTheme="minorHAnsi" w:cs="ArialUnicodeMS"/>
          <w:sz w:val="20"/>
          <w:szCs w:val="20"/>
        </w:rPr>
        <w:t>evidence-based practices, as measured by a standardized observation protocol.</w:t>
      </w:r>
    </w:p>
    <w:p w:rsidR="005F3CA2" w:rsidRDefault="005F3CA2" w:rsidP="004465DC">
      <w:pPr>
        <w:autoSpaceDE w:val="0"/>
        <w:autoSpaceDN w:val="0"/>
        <w:adjustRightInd w:val="0"/>
        <w:ind w:right="450"/>
        <w:rPr>
          <w:b/>
          <w:bCs/>
          <w:szCs w:val="20"/>
        </w:rPr>
      </w:pPr>
    </w:p>
    <w:p w:rsidR="004465DC" w:rsidRPr="00B16071" w:rsidRDefault="004465DC" w:rsidP="004465DC">
      <w:pPr>
        <w:autoSpaceDE w:val="0"/>
        <w:autoSpaceDN w:val="0"/>
        <w:adjustRightInd w:val="0"/>
        <w:ind w:right="450"/>
        <w:rPr>
          <w:szCs w:val="20"/>
        </w:rPr>
      </w:pPr>
      <w:r>
        <w:rPr>
          <w:b/>
          <w:bCs/>
          <w:szCs w:val="20"/>
        </w:rPr>
        <w:t>Program Performance Measure #3</w:t>
      </w:r>
      <w:r>
        <w:rPr>
          <w:bCs/>
          <w:szCs w:val="20"/>
        </w:rPr>
        <w:t>:  The percentage of scholars who exit preparation programs prior to completion due to</w:t>
      </w:r>
      <w:r w:rsidR="000C6F1A">
        <w:rPr>
          <w:bCs/>
          <w:szCs w:val="20"/>
        </w:rPr>
        <w:t xml:space="preserve"> poor academic performance.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E749C7" w:rsidRPr="004465DC" w:rsidRDefault="00E749C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E749C7" w:rsidRDefault="00785C18" w:rsidP="00E749C7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 xml:space="preserve">Annually, less than 10% </w:t>
      </w:r>
      <w:r w:rsidR="00E749C7" w:rsidRPr="004465DC">
        <w:rPr>
          <w:rFonts w:asciiTheme="minorHAnsi" w:eastAsiaTheme="minorHAnsi" w:hAnsiTheme="minorHAnsi" w:cs="ArialUnicodeMS"/>
          <w:sz w:val="20"/>
          <w:szCs w:val="20"/>
        </w:rPr>
        <w:t xml:space="preserve">of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project scholars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will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exit their personnel preparation program prior to completion due to poor academic performance.  </w:t>
      </w:r>
    </w:p>
    <w:p w:rsidR="00920A5E" w:rsidRPr="00354B21" w:rsidRDefault="00920A5E" w:rsidP="00354B21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1314"/>
        <w:rPr>
          <w:rFonts w:asciiTheme="minorHAnsi" w:eastAsiaTheme="minorHAnsi" w:hAnsiTheme="minorHAnsi" w:cs="ArialUnicodeMS"/>
          <w:sz w:val="20"/>
          <w:szCs w:val="20"/>
        </w:rPr>
      </w:pPr>
      <w:r w:rsidRPr="00354B21">
        <w:rPr>
          <w:rFonts w:asciiTheme="minorHAnsi" w:eastAsiaTheme="minorHAnsi" w:hAnsiTheme="minorHAnsi" w:cs="ArialUnicodeMS"/>
          <w:sz w:val="20"/>
          <w:szCs w:val="20"/>
        </w:rPr>
        <w:t xml:space="preserve">As measured annually, </w:t>
      </w:r>
      <w:r w:rsidR="00785C18" w:rsidRPr="00354B21">
        <w:rPr>
          <w:rFonts w:asciiTheme="minorHAnsi" w:eastAsiaTheme="minorHAnsi" w:hAnsiTheme="minorHAnsi" w:cs="ArialUnicodeMS"/>
          <w:bCs/>
          <w:sz w:val="20"/>
          <w:szCs w:val="20"/>
        </w:rPr>
        <w:t>no</w:t>
      </w:r>
      <w:r w:rsidRPr="00354B21">
        <w:rPr>
          <w:rFonts w:asciiTheme="minorHAnsi" w:eastAsiaTheme="minorHAnsi" w:hAnsiTheme="minorHAnsi" w:cs="ArialUnicodeMS"/>
          <w:bCs/>
          <w:sz w:val="20"/>
          <w:szCs w:val="20"/>
        </w:rPr>
        <w:t xml:space="preserve"> project-funded scholars </w:t>
      </w:r>
      <w:r w:rsidR="00785C18" w:rsidRPr="00354B21">
        <w:rPr>
          <w:rFonts w:asciiTheme="minorHAnsi" w:eastAsiaTheme="minorHAnsi" w:hAnsiTheme="minorHAnsi" w:cs="ArialUnicodeMS"/>
          <w:bCs/>
          <w:sz w:val="20"/>
          <w:szCs w:val="20"/>
        </w:rPr>
        <w:t xml:space="preserve">will </w:t>
      </w:r>
      <w:r w:rsidRPr="00354B21">
        <w:rPr>
          <w:rFonts w:asciiTheme="minorHAnsi" w:eastAsiaTheme="minorHAnsi" w:hAnsiTheme="minorHAnsi" w:cs="ArialUnicodeMS"/>
          <w:sz w:val="20"/>
          <w:szCs w:val="20"/>
        </w:rPr>
        <w:t xml:space="preserve">have </w:t>
      </w:r>
      <w:r w:rsidRPr="00354B21">
        <w:rPr>
          <w:rFonts w:asciiTheme="minorHAnsi" w:eastAsiaTheme="minorHAnsi" w:hAnsiTheme="minorHAnsi" w:cs="ArialUnicodeMS"/>
          <w:bCs/>
          <w:sz w:val="20"/>
          <w:szCs w:val="20"/>
        </w:rPr>
        <w:t xml:space="preserve">exited the program due to poor academic or </w:t>
      </w:r>
      <w:r w:rsidR="00354B21">
        <w:rPr>
          <w:rFonts w:asciiTheme="minorHAnsi" w:eastAsiaTheme="minorHAnsi" w:hAnsiTheme="minorHAnsi" w:cs="ArialUnicodeMS"/>
          <w:bCs/>
          <w:sz w:val="20"/>
          <w:szCs w:val="20"/>
        </w:rPr>
        <w:t xml:space="preserve">   </w:t>
      </w:r>
      <w:r w:rsidRPr="00354B21">
        <w:rPr>
          <w:rFonts w:asciiTheme="minorHAnsi" w:eastAsiaTheme="minorHAnsi" w:hAnsiTheme="minorHAnsi" w:cs="ArialUnicodeMS"/>
          <w:bCs/>
          <w:sz w:val="20"/>
          <w:szCs w:val="20"/>
        </w:rPr>
        <w:t xml:space="preserve">field-based performance.  </w:t>
      </w:r>
    </w:p>
    <w:p w:rsidR="003429BA" w:rsidRDefault="00A1679B" w:rsidP="004465DC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450"/>
        <w:rPr>
          <w:rFonts w:asciiTheme="minorHAnsi" w:eastAsiaTheme="minorHAnsi" w:hAnsiTheme="minorHAnsi" w:cs="ArialUnicodeMS"/>
          <w:bCs/>
          <w:sz w:val="20"/>
          <w:szCs w:val="20"/>
        </w:rPr>
      </w:pPr>
      <w:r w:rsidRPr="003429BA">
        <w:rPr>
          <w:rFonts w:asciiTheme="minorHAnsi" w:eastAsiaTheme="minorHAnsi" w:hAnsiTheme="minorHAnsi" w:cs="ArialUnicodeMS"/>
          <w:sz w:val="20"/>
          <w:szCs w:val="20"/>
        </w:rPr>
        <w:t>As measured annually</w:t>
      </w:r>
      <w:r w:rsidR="008573AB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8573AB"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>(when)</w:t>
      </w:r>
      <w:r w:rsidRPr="00743A3E">
        <w:rPr>
          <w:rFonts w:asciiTheme="minorHAnsi" w:eastAsiaTheme="minorHAnsi" w:hAnsiTheme="minorHAnsi" w:cs="ArialUnicodeMS"/>
          <w:sz w:val="20"/>
          <w:szCs w:val="20"/>
        </w:rPr>
        <w:t>,</w:t>
      </w:r>
      <w:r w:rsidRPr="00743A3E">
        <w:rPr>
          <w:rFonts w:asciiTheme="minorHAnsi" w:eastAsiaTheme="minorHAnsi" w:hAnsiTheme="minorHAnsi" w:cs="ArialUnicodeMS"/>
          <w:color w:val="E36C0A" w:themeColor="accent6" w:themeShade="BF"/>
          <w:sz w:val="20"/>
          <w:szCs w:val="20"/>
        </w:rPr>
        <w:t xml:space="preserve"> </w:t>
      </w:r>
      <w:r w:rsidRPr="003429BA">
        <w:rPr>
          <w:rFonts w:asciiTheme="minorHAnsi" w:eastAsiaTheme="minorHAnsi" w:hAnsiTheme="minorHAnsi" w:cs="ArialUnicodeMS"/>
          <w:sz w:val="20"/>
          <w:szCs w:val="20"/>
        </w:rPr>
        <w:t xml:space="preserve">100% </w:t>
      </w:r>
      <w:r w:rsidR="00C44EC5">
        <w:rPr>
          <w:rFonts w:asciiTheme="minorHAnsi" w:eastAsiaTheme="minorHAnsi" w:hAnsiTheme="minorHAnsi" w:cs="ArialUnicodeMS"/>
          <w:sz w:val="20"/>
          <w:szCs w:val="20"/>
        </w:rPr>
        <w:t>(</w:t>
      </w:r>
      <w:r w:rsidR="00C44EC5" w:rsidRPr="00743A3E">
        <w:rPr>
          <w:rFonts w:asciiTheme="minorHAnsi" w:eastAsiaTheme="minorHAnsi" w:hAnsiTheme="minorHAnsi" w:cs="ArialUnicodeMS"/>
          <w:bCs/>
          <w:color w:val="E36C0A" w:themeColor="accent6" w:themeShade="BF"/>
          <w:sz w:val="20"/>
          <w:szCs w:val="20"/>
        </w:rPr>
        <w:t>how</w:t>
      </w:r>
      <w:r w:rsidR="00C44EC5">
        <w:rPr>
          <w:rFonts w:asciiTheme="minorHAnsi" w:eastAsiaTheme="minorHAnsi" w:hAnsiTheme="minorHAnsi" w:cs="ArialUnicodeMS"/>
          <w:bCs/>
          <w:color w:val="E36C0A" w:themeColor="accent6" w:themeShade="BF"/>
          <w:sz w:val="20"/>
          <w:szCs w:val="20"/>
        </w:rPr>
        <w:t xml:space="preserve"> much</w:t>
      </w:r>
      <w:r w:rsidR="00C44EC5" w:rsidRPr="00743A3E">
        <w:rPr>
          <w:rFonts w:asciiTheme="minorHAnsi" w:eastAsiaTheme="minorHAnsi" w:hAnsiTheme="minorHAnsi" w:cs="ArialUnicodeMS"/>
          <w:bCs/>
          <w:color w:val="E36C0A" w:themeColor="accent6" w:themeShade="BF"/>
          <w:sz w:val="20"/>
          <w:szCs w:val="20"/>
        </w:rPr>
        <w:t>)</w:t>
      </w:r>
      <w:r w:rsidR="00C44EC5">
        <w:rPr>
          <w:rFonts w:asciiTheme="minorHAnsi" w:eastAsiaTheme="minorHAnsi" w:hAnsiTheme="minorHAnsi" w:cs="ArialUnicodeMS"/>
          <w:bCs/>
          <w:color w:val="E36C0A" w:themeColor="accent6" w:themeShade="BF"/>
          <w:sz w:val="20"/>
          <w:szCs w:val="20"/>
        </w:rPr>
        <w:t xml:space="preserve"> </w:t>
      </w:r>
      <w:r w:rsidRPr="003429BA">
        <w:rPr>
          <w:rFonts w:asciiTheme="minorHAnsi" w:eastAsiaTheme="minorHAnsi" w:hAnsiTheme="minorHAnsi" w:cs="ArialUnicodeMS"/>
          <w:sz w:val="20"/>
          <w:szCs w:val="20"/>
        </w:rPr>
        <w:t xml:space="preserve">of </w:t>
      </w:r>
      <w:r w:rsidRPr="003429BA">
        <w:rPr>
          <w:rFonts w:asciiTheme="minorHAnsi" w:eastAsiaTheme="minorHAnsi" w:hAnsiTheme="minorHAnsi" w:cs="ArialUnicodeMS"/>
          <w:bCs/>
          <w:sz w:val="20"/>
          <w:szCs w:val="20"/>
        </w:rPr>
        <w:t xml:space="preserve">project-funded scholars </w:t>
      </w:r>
      <w:r w:rsidR="008573AB" w:rsidRPr="00743A3E">
        <w:rPr>
          <w:rFonts w:asciiTheme="minorHAnsi" w:eastAsiaTheme="minorHAnsi" w:hAnsiTheme="minorHAnsi" w:cs="ArialUnicodeMS"/>
          <w:bCs/>
          <w:color w:val="E36C0A" w:themeColor="accent6" w:themeShade="BF"/>
          <w:sz w:val="20"/>
          <w:szCs w:val="20"/>
        </w:rPr>
        <w:t xml:space="preserve">(who) </w:t>
      </w:r>
      <w:r w:rsidRPr="003429BA">
        <w:rPr>
          <w:rFonts w:asciiTheme="minorHAnsi" w:eastAsiaTheme="minorHAnsi" w:hAnsiTheme="minorHAnsi" w:cs="ArialUnicodeMS"/>
          <w:bCs/>
          <w:sz w:val="20"/>
          <w:szCs w:val="20"/>
        </w:rPr>
        <w:t xml:space="preserve">will be retained in the program </w:t>
      </w:r>
      <w:r w:rsidR="008573AB" w:rsidRPr="00743A3E">
        <w:rPr>
          <w:rFonts w:asciiTheme="minorHAnsi" w:eastAsiaTheme="minorHAnsi" w:hAnsiTheme="minorHAnsi" w:cs="ArialUnicodeMS"/>
          <w:bCs/>
          <w:color w:val="E36C0A" w:themeColor="accent6" w:themeShade="BF"/>
          <w:sz w:val="20"/>
          <w:szCs w:val="20"/>
        </w:rPr>
        <w:t xml:space="preserve">(what) </w:t>
      </w:r>
      <w:r w:rsidRPr="003429BA">
        <w:rPr>
          <w:rFonts w:asciiTheme="minorHAnsi" w:eastAsiaTheme="minorHAnsi" w:hAnsiTheme="minorHAnsi" w:cs="ArialUnicodeMS"/>
          <w:bCs/>
          <w:sz w:val="20"/>
          <w:szCs w:val="20"/>
        </w:rPr>
        <w:t>with at least adequate academic and field-based performance</w:t>
      </w:r>
      <w:r w:rsidR="008573AB">
        <w:rPr>
          <w:rFonts w:asciiTheme="minorHAnsi" w:eastAsiaTheme="minorHAnsi" w:hAnsiTheme="minorHAnsi" w:cs="ArialUnicodeMS"/>
          <w:bCs/>
          <w:sz w:val="20"/>
          <w:szCs w:val="20"/>
        </w:rPr>
        <w:t xml:space="preserve"> as demonstrated by enrollment records </w:t>
      </w:r>
      <w:r w:rsidR="008573AB" w:rsidRPr="00743A3E">
        <w:rPr>
          <w:rFonts w:asciiTheme="minorHAnsi" w:eastAsiaTheme="minorHAnsi" w:hAnsiTheme="minorHAnsi" w:cs="ArialUnicodeMS"/>
          <w:bCs/>
          <w:color w:val="E36C0A" w:themeColor="accent6" w:themeShade="BF"/>
          <w:sz w:val="20"/>
          <w:szCs w:val="20"/>
        </w:rPr>
        <w:t>(how)</w:t>
      </w:r>
      <w:r w:rsidRPr="003429BA">
        <w:rPr>
          <w:rFonts w:asciiTheme="minorHAnsi" w:eastAsiaTheme="minorHAnsi" w:hAnsiTheme="minorHAnsi" w:cs="ArialUnicodeMS"/>
          <w:bCs/>
          <w:sz w:val="20"/>
          <w:szCs w:val="20"/>
        </w:rPr>
        <w:t xml:space="preserve">.  </w:t>
      </w:r>
    </w:p>
    <w:p w:rsidR="007B27CE" w:rsidRDefault="007B27CE" w:rsidP="004465DC">
      <w:pPr>
        <w:autoSpaceDE w:val="0"/>
        <w:autoSpaceDN w:val="0"/>
        <w:adjustRightInd w:val="0"/>
        <w:ind w:right="450"/>
        <w:rPr>
          <w:b/>
          <w:bCs/>
          <w:szCs w:val="20"/>
        </w:rPr>
      </w:pPr>
    </w:p>
    <w:p w:rsidR="004465DC" w:rsidRPr="00B16071" w:rsidRDefault="004465DC" w:rsidP="004465DC">
      <w:pPr>
        <w:autoSpaceDE w:val="0"/>
        <w:autoSpaceDN w:val="0"/>
        <w:adjustRightInd w:val="0"/>
        <w:ind w:right="450"/>
        <w:rPr>
          <w:szCs w:val="20"/>
        </w:rPr>
      </w:pPr>
      <w:r>
        <w:rPr>
          <w:b/>
          <w:bCs/>
          <w:szCs w:val="20"/>
        </w:rPr>
        <w:t>Program Performance Measure #4</w:t>
      </w:r>
      <w:r>
        <w:rPr>
          <w:bCs/>
          <w:szCs w:val="20"/>
        </w:rPr>
        <w:t xml:space="preserve">:  The percentage of </w:t>
      </w:r>
      <w:r w:rsidR="00354B21">
        <w:rPr>
          <w:bCs/>
          <w:szCs w:val="20"/>
        </w:rPr>
        <w:t xml:space="preserve">scholars completing preparation programs who </w:t>
      </w:r>
      <w:r>
        <w:rPr>
          <w:bCs/>
          <w:szCs w:val="20"/>
        </w:rPr>
        <w:t>are working in the area(s) in which they were prepared upon program com</w:t>
      </w:r>
      <w:r w:rsidR="000C6F1A">
        <w:rPr>
          <w:bCs/>
          <w:szCs w:val="20"/>
        </w:rPr>
        <w:t>pletion.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E749C7" w:rsidRPr="004465DC" w:rsidRDefault="00E749C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E749C7" w:rsidRDefault="00785C18" w:rsidP="00E749C7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 xml:space="preserve">One year following graduation, </w:t>
      </w:r>
      <w:r w:rsidR="007B27CE">
        <w:rPr>
          <w:rFonts w:asciiTheme="minorHAnsi" w:eastAsiaTheme="minorHAnsi" w:hAnsiTheme="minorHAnsi" w:cs="ArialUnicodeMS"/>
          <w:sz w:val="20"/>
          <w:szCs w:val="20"/>
        </w:rPr>
        <w:t>96%</w:t>
      </w:r>
      <w:r w:rsidR="00E749C7" w:rsidRPr="004465DC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scholars </w:t>
      </w:r>
      <w:r w:rsidR="007B27CE">
        <w:rPr>
          <w:rFonts w:asciiTheme="minorHAnsi" w:eastAsiaTheme="minorHAnsi" w:hAnsiTheme="minorHAnsi" w:cs="ArialUnicodeMS"/>
          <w:sz w:val="20"/>
          <w:szCs w:val="20"/>
        </w:rPr>
        <w:t xml:space="preserve">who completed the University of </w:t>
      </w:r>
      <w:r w:rsidR="00116AFA">
        <w:rPr>
          <w:rFonts w:asciiTheme="minorHAnsi" w:eastAsiaTheme="minorHAnsi" w:hAnsiTheme="minorHAnsi" w:cs="ArialUnicodeMS"/>
          <w:sz w:val="20"/>
          <w:szCs w:val="20"/>
        </w:rPr>
        <w:t>[</w:t>
      </w:r>
      <w:r w:rsidR="007B27CE">
        <w:rPr>
          <w:rFonts w:asciiTheme="minorHAnsi" w:eastAsiaTheme="minorHAnsi" w:hAnsiTheme="minorHAnsi" w:cs="ArialUnicodeMS"/>
          <w:sz w:val="20"/>
          <w:szCs w:val="20"/>
        </w:rPr>
        <w:t>XX</w:t>
      </w:r>
      <w:r w:rsidR="00116AFA">
        <w:rPr>
          <w:rFonts w:asciiTheme="minorHAnsi" w:eastAsiaTheme="minorHAnsi" w:hAnsiTheme="minorHAnsi" w:cs="ArialUnicodeMS"/>
          <w:sz w:val="20"/>
          <w:szCs w:val="20"/>
        </w:rPr>
        <w:t>]</w:t>
      </w:r>
      <w:r w:rsidR="007B27CE">
        <w:rPr>
          <w:rFonts w:asciiTheme="minorHAnsi" w:eastAsiaTheme="minorHAnsi" w:hAnsiTheme="minorHAnsi" w:cs="ArialUnicodeMS"/>
          <w:sz w:val="20"/>
          <w:szCs w:val="20"/>
        </w:rPr>
        <w:t xml:space="preserve"> school psychology </w:t>
      </w:r>
      <w:r w:rsidR="00116AFA">
        <w:rPr>
          <w:rFonts w:asciiTheme="minorHAnsi" w:eastAsiaTheme="minorHAnsi" w:hAnsiTheme="minorHAnsi" w:cs="ArialUnicodeMS"/>
          <w:sz w:val="20"/>
          <w:szCs w:val="20"/>
        </w:rPr>
        <w:t xml:space="preserve">Ed.S. </w:t>
      </w:r>
      <w:r w:rsidR="007B27CE">
        <w:rPr>
          <w:rFonts w:asciiTheme="minorHAnsi" w:eastAsiaTheme="minorHAnsi" w:hAnsiTheme="minorHAnsi" w:cs="ArialUnicodeMS"/>
          <w:sz w:val="20"/>
          <w:szCs w:val="20"/>
        </w:rPr>
        <w:t xml:space="preserve">program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are </w:t>
      </w:r>
      <w:r w:rsidR="002069BB">
        <w:rPr>
          <w:rFonts w:asciiTheme="minorHAnsi" w:eastAsiaTheme="minorHAnsi" w:hAnsiTheme="minorHAnsi" w:cs="ArialUnicodeMS"/>
          <w:sz w:val="20"/>
          <w:szCs w:val="20"/>
        </w:rPr>
        <w:t xml:space="preserve">certified and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>employed as [school psychologists]</w:t>
      </w:r>
      <w:r w:rsidR="00F7079F">
        <w:rPr>
          <w:rFonts w:asciiTheme="minorHAnsi" w:eastAsiaTheme="minorHAnsi" w:hAnsiTheme="minorHAnsi" w:cs="ArialUnicodeMS"/>
          <w:sz w:val="20"/>
          <w:szCs w:val="20"/>
        </w:rPr>
        <w:t>, as reported on an employer survey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.   </w:t>
      </w:r>
    </w:p>
    <w:p w:rsidR="00920A5E" w:rsidRDefault="00920A5E" w:rsidP="001D0C2A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B8273B">
        <w:rPr>
          <w:rFonts w:asciiTheme="minorHAnsi" w:eastAsiaTheme="minorHAnsi" w:hAnsiTheme="minorHAnsi" w:cs="ArialUnicodeMS"/>
          <w:sz w:val="20"/>
          <w:szCs w:val="20"/>
        </w:rPr>
        <w:lastRenderedPageBreak/>
        <w:t xml:space="preserve">By the end of Year 5 of the project, </w:t>
      </w:r>
      <w:r w:rsidR="00391482">
        <w:rPr>
          <w:rFonts w:asciiTheme="minorHAnsi" w:eastAsiaTheme="minorHAnsi" w:hAnsiTheme="minorHAnsi" w:cs="ArialUnicodeMS"/>
          <w:sz w:val="20"/>
          <w:szCs w:val="20"/>
        </w:rPr>
        <w:t>90%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 of </w:t>
      </w:r>
      <w:r w:rsidRPr="00B8273B">
        <w:rPr>
          <w:rFonts w:asciiTheme="minorHAnsi" w:eastAsiaTheme="minorHAnsi" w:hAnsiTheme="minorHAnsi" w:cs="ArialUnicodeMS"/>
          <w:bCs/>
          <w:sz w:val="20"/>
          <w:szCs w:val="20"/>
        </w:rPr>
        <w:t>scholars</w:t>
      </w:r>
      <w:r w:rsidR="00391482">
        <w:rPr>
          <w:rFonts w:asciiTheme="minorHAnsi" w:eastAsiaTheme="minorHAnsi" w:hAnsiTheme="minorHAnsi" w:cs="ArialUnicodeMS"/>
          <w:bCs/>
          <w:sz w:val="20"/>
          <w:szCs w:val="20"/>
        </w:rPr>
        <w:t xml:space="preserve"> who completed the </w:t>
      </w:r>
      <w:r w:rsidR="00D64F2A">
        <w:rPr>
          <w:rFonts w:asciiTheme="minorHAnsi" w:eastAsiaTheme="minorHAnsi" w:hAnsiTheme="minorHAnsi" w:cs="ArialUnicodeMS"/>
          <w:bCs/>
          <w:sz w:val="20"/>
          <w:szCs w:val="20"/>
        </w:rPr>
        <w:t>special education master’s degree p</w:t>
      </w:r>
      <w:r w:rsidR="00391482">
        <w:rPr>
          <w:rFonts w:asciiTheme="minorHAnsi" w:eastAsiaTheme="minorHAnsi" w:hAnsiTheme="minorHAnsi" w:cs="ArialUnicodeMS"/>
          <w:bCs/>
          <w:sz w:val="20"/>
          <w:szCs w:val="20"/>
        </w:rPr>
        <w:t>rogram</w:t>
      </w:r>
      <w:r w:rsidRPr="00B8273B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will be </w:t>
      </w:r>
      <w:r w:rsidRPr="00B8273B">
        <w:rPr>
          <w:rFonts w:asciiTheme="minorHAnsi" w:eastAsiaTheme="minorHAnsi" w:hAnsiTheme="minorHAnsi" w:cs="ArialUnicodeMS"/>
          <w:bCs/>
          <w:sz w:val="20"/>
          <w:szCs w:val="20"/>
        </w:rPr>
        <w:t>working in the area for which they were trained</w:t>
      </w:r>
      <w:r w:rsidR="00A1679B">
        <w:rPr>
          <w:rFonts w:asciiTheme="minorHAnsi" w:eastAsiaTheme="minorHAnsi" w:hAnsiTheme="minorHAnsi" w:cs="ArialUnicodeMS"/>
          <w:bCs/>
          <w:sz w:val="20"/>
          <w:szCs w:val="20"/>
        </w:rPr>
        <w:t>.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1D0C2A" w:rsidRDefault="001D0C2A" w:rsidP="001D0C2A">
      <w:pPr>
        <w:rPr>
          <w:b/>
          <w:bCs/>
          <w:szCs w:val="20"/>
        </w:rPr>
      </w:pPr>
    </w:p>
    <w:p w:rsidR="004465DC" w:rsidRPr="00826129" w:rsidRDefault="005F3CA2" w:rsidP="001D0C2A">
      <w:pPr>
        <w:rPr>
          <w:szCs w:val="20"/>
        </w:rPr>
      </w:pPr>
      <w:r>
        <w:rPr>
          <w:b/>
          <w:bCs/>
          <w:szCs w:val="20"/>
        </w:rPr>
        <w:t>P</w:t>
      </w:r>
      <w:r w:rsidR="004465DC">
        <w:rPr>
          <w:b/>
          <w:bCs/>
          <w:szCs w:val="20"/>
        </w:rPr>
        <w:t>rogram Performance Measure #5</w:t>
      </w:r>
      <w:r w:rsidR="004465DC">
        <w:rPr>
          <w:bCs/>
          <w:szCs w:val="20"/>
        </w:rPr>
        <w:t xml:space="preserve">:  </w:t>
      </w:r>
      <w:r w:rsidR="004465DC" w:rsidRPr="00826129">
        <w:rPr>
          <w:bCs/>
          <w:szCs w:val="20"/>
        </w:rPr>
        <w:t xml:space="preserve">The Federal cost per </w:t>
      </w:r>
      <w:r w:rsidR="00D64F2A">
        <w:rPr>
          <w:bCs/>
          <w:szCs w:val="20"/>
        </w:rPr>
        <w:t>scholar who completed the preparation program</w:t>
      </w:r>
      <w:r w:rsidR="004465DC" w:rsidRPr="00826129">
        <w:rPr>
          <w:bCs/>
          <w:szCs w:val="20"/>
        </w:rPr>
        <w:t>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6348EF" w:rsidRPr="004465DC" w:rsidRDefault="006348EF" w:rsidP="006348EF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6348EF" w:rsidRPr="006348EF" w:rsidRDefault="00A43841" w:rsidP="006348E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360" w:right="450"/>
        <w:rPr>
          <w:rFonts w:asciiTheme="minorHAnsi" w:hAnsiTheme="minorHAnsi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By the end of Year 5, t</w:t>
      </w:r>
      <w:r w:rsidR="006348EF" w:rsidRPr="004465DC">
        <w:rPr>
          <w:rFonts w:asciiTheme="minorHAnsi" w:eastAsiaTheme="minorHAnsi" w:hAnsiTheme="minorHAnsi" w:cs="ArialUnicodeMS"/>
          <w:sz w:val="20"/>
          <w:szCs w:val="20"/>
        </w:rPr>
        <w:t xml:space="preserve">he 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>federal cost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per project-funded scholar 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>is measured by dividing the total grant award (e.g., $250,000 x 5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years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>) by the number of project-funded scholars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 xml:space="preserve">who </w:t>
      </w:r>
      <w:r w:rsidR="00A1679B">
        <w:rPr>
          <w:rFonts w:asciiTheme="minorHAnsi" w:eastAsiaTheme="minorHAnsi" w:hAnsiTheme="minorHAnsi" w:cs="ArialUnicodeMS"/>
          <w:sz w:val="20"/>
          <w:szCs w:val="20"/>
        </w:rPr>
        <w:t xml:space="preserve">successfully 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>complete</w:t>
      </w:r>
      <w:r w:rsidR="00A1679B">
        <w:rPr>
          <w:rFonts w:asciiTheme="minorHAnsi" w:eastAsiaTheme="minorHAnsi" w:hAnsiTheme="minorHAnsi" w:cs="ArialUnicodeMS"/>
          <w:sz w:val="20"/>
          <w:szCs w:val="20"/>
        </w:rPr>
        <w:t>d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 xml:space="preserve"> the </w:t>
      </w:r>
      <w:r w:rsidR="006F0494">
        <w:rPr>
          <w:rFonts w:asciiTheme="minorHAnsi" w:eastAsiaTheme="minorHAnsi" w:hAnsiTheme="minorHAnsi" w:cs="ArialUnicodeMS"/>
          <w:sz w:val="20"/>
          <w:szCs w:val="20"/>
        </w:rPr>
        <w:t xml:space="preserve">master’s in special education </w:t>
      </w:r>
      <w:r w:rsidR="00A1679B">
        <w:rPr>
          <w:rFonts w:asciiTheme="minorHAnsi" w:eastAsiaTheme="minorHAnsi" w:hAnsiTheme="minorHAnsi" w:cs="ArialUnicodeMS"/>
          <w:sz w:val="20"/>
          <w:szCs w:val="20"/>
        </w:rPr>
        <w:t>degree</w:t>
      </w:r>
      <w:r w:rsidR="000C6F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>program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 xml:space="preserve">. 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4465DC" w:rsidRDefault="004465DC" w:rsidP="001D0C2A">
      <w:pPr>
        <w:tabs>
          <w:tab w:val="num" w:pos="0"/>
        </w:tabs>
        <w:autoSpaceDE w:val="0"/>
        <w:autoSpaceDN w:val="0"/>
        <w:adjustRightInd w:val="0"/>
        <w:ind w:left="360" w:right="446" w:hanging="360"/>
        <w:rPr>
          <w:szCs w:val="20"/>
        </w:rPr>
      </w:pPr>
    </w:p>
    <w:p w:rsidR="006348EF" w:rsidRDefault="008011F8" w:rsidP="008011F8">
      <w:pPr>
        <w:tabs>
          <w:tab w:val="num" w:pos="0"/>
        </w:tabs>
        <w:autoSpaceDE w:val="0"/>
        <w:autoSpaceDN w:val="0"/>
        <w:adjustRightInd w:val="0"/>
        <w:ind w:left="360" w:right="450" w:hanging="360"/>
        <w:jc w:val="center"/>
        <w:rPr>
          <w:szCs w:val="20"/>
        </w:rPr>
      </w:pPr>
      <w:r>
        <w:rPr>
          <w:szCs w:val="20"/>
        </w:rPr>
        <w:t>__  __  __   __  __  __  __  __  __  __  __   __  __  __  __  __  __  __  __   __  __  __  __  __</w:t>
      </w:r>
    </w:p>
    <w:p w:rsidR="006348EF" w:rsidRDefault="006348EF" w:rsidP="004465DC">
      <w:pPr>
        <w:tabs>
          <w:tab w:val="num" w:pos="0"/>
        </w:tabs>
        <w:autoSpaceDE w:val="0"/>
        <w:autoSpaceDN w:val="0"/>
        <w:adjustRightInd w:val="0"/>
        <w:ind w:left="360" w:right="450" w:hanging="360"/>
        <w:rPr>
          <w:szCs w:val="20"/>
        </w:rPr>
      </w:pPr>
    </w:p>
    <w:p w:rsidR="004465DC" w:rsidRPr="00826129" w:rsidRDefault="004465DC" w:rsidP="004465DC">
      <w:pPr>
        <w:tabs>
          <w:tab w:val="left" w:pos="0"/>
        </w:tabs>
        <w:autoSpaceDE w:val="0"/>
        <w:autoSpaceDN w:val="0"/>
        <w:adjustRightInd w:val="0"/>
        <w:ind w:right="450"/>
        <w:rPr>
          <w:szCs w:val="20"/>
        </w:rPr>
      </w:pPr>
      <w:r w:rsidRPr="00B16071">
        <w:rPr>
          <w:szCs w:val="20"/>
          <w:u w:val="single"/>
        </w:rPr>
        <w:t>For awards funded in FY 2014 and after</w:t>
      </w:r>
      <w:r w:rsidRPr="00826129">
        <w:rPr>
          <w:szCs w:val="20"/>
        </w:rPr>
        <w:t xml:space="preserve">, OSEP </w:t>
      </w:r>
      <w:r>
        <w:rPr>
          <w:szCs w:val="20"/>
        </w:rPr>
        <w:t>is piloting three new program performance measures using outcome data reported by scholars who have completed their program using the DCS. No grantees report th</w:t>
      </w:r>
      <w:r w:rsidR="006F0494">
        <w:rPr>
          <w:szCs w:val="20"/>
        </w:rPr>
        <w:t>ese</w:t>
      </w:r>
      <w:r>
        <w:rPr>
          <w:szCs w:val="20"/>
        </w:rPr>
        <w:t xml:space="preserve"> data into DCS (only scholars). The </w:t>
      </w:r>
      <w:r w:rsidRPr="00826129">
        <w:rPr>
          <w:b/>
          <w:szCs w:val="20"/>
        </w:rPr>
        <w:t>Pilot Program Performance Measures</w:t>
      </w:r>
      <w:r>
        <w:rPr>
          <w:szCs w:val="20"/>
        </w:rPr>
        <w:t>; include</w:t>
      </w:r>
      <w:r w:rsidRPr="00826129">
        <w:rPr>
          <w:szCs w:val="20"/>
        </w:rPr>
        <w:t xml:space="preserve">:  </w:t>
      </w:r>
    </w:p>
    <w:p w:rsidR="004465DC" w:rsidRDefault="004465DC" w:rsidP="001D0C2A">
      <w:pPr>
        <w:tabs>
          <w:tab w:val="num" w:pos="0"/>
        </w:tabs>
        <w:autoSpaceDE w:val="0"/>
        <w:autoSpaceDN w:val="0"/>
        <w:adjustRightInd w:val="0"/>
        <w:ind w:left="360" w:right="446" w:hanging="360"/>
        <w:rPr>
          <w:szCs w:val="20"/>
        </w:rPr>
      </w:pPr>
    </w:p>
    <w:p w:rsidR="004465DC" w:rsidRPr="00D71159" w:rsidRDefault="004465DC" w:rsidP="004465DC">
      <w:pPr>
        <w:pStyle w:val="ListParagraph"/>
        <w:numPr>
          <w:ilvl w:val="0"/>
          <w:numId w:val="2"/>
        </w:numPr>
        <w:tabs>
          <w:tab w:val="num" w:pos="0"/>
          <w:tab w:val="left" w:pos="1170"/>
          <w:tab w:val="left" w:pos="1350"/>
          <w:tab w:val="left" w:pos="10530"/>
        </w:tabs>
        <w:autoSpaceDE w:val="0"/>
        <w:autoSpaceDN w:val="0"/>
        <w:adjustRightInd w:val="0"/>
        <w:ind w:left="180" w:right="180" w:hanging="180"/>
        <w:rPr>
          <w:i/>
          <w:color w:val="E36C0A" w:themeColor="accent6" w:themeShade="BF"/>
          <w:sz w:val="18"/>
          <w:szCs w:val="18"/>
        </w:rPr>
      </w:pPr>
      <w:r w:rsidRPr="00B16071">
        <w:rPr>
          <w:b/>
          <w:szCs w:val="20"/>
        </w:rPr>
        <w:t>Pilot Program Performance Measure #1</w:t>
      </w:r>
      <w:r w:rsidRPr="00B16071">
        <w:rPr>
          <w:szCs w:val="20"/>
        </w:rPr>
        <w:t xml:space="preserve">: </w:t>
      </w:r>
      <w:r w:rsidRPr="00D71159">
        <w:rPr>
          <w:b/>
          <w:i/>
          <w:color w:val="E36C0A" w:themeColor="accent6" w:themeShade="BF"/>
          <w:sz w:val="18"/>
          <w:szCs w:val="18"/>
        </w:rPr>
        <w:t>[Reporting excludes 325D.]</w:t>
      </w:r>
    </w:p>
    <w:p w:rsidR="004465DC" w:rsidRDefault="004465DC" w:rsidP="004465DC">
      <w:pPr>
        <w:tabs>
          <w:tab w:val="left" w:pos="540"/>
        </w:tabs>
        <w:autoSpaceDE w:val="0"/>
        <w:autoSpaceDN w:val="0"/>
        <w:adjustRightInd w:val="0"/>
        <w:ind w:left="180" w:right="450" w:hanging="180"/>
        <w:rPr>
          <w:szCs w:val="20"/>
        </w:rPr>
      </w:pPr>
      <w:r>
        <w:rPr>
          <w:szCs w:val="20"/>
        </w:rPr>
        <w:tab/>
        <w:t xml:space="preserve">The percentage of </w:t>
      </w:r>
      <w:r w:rsidR="006F0494">
        <w:rPr>
          <w:szCs w:val="20"/>
        </w:rPr>
        <w:t xml:space="preserve">scholars who completed the preparation program and </w:t>
      </w:r>
      <w:r>
        <w:rPr>
          <w:szCs w:val="20"/>
        </w:rPr>
        <w:t>are</w:t>
      </w:r>
      <w:r w:rsidR="006348EF">
        <w:rPr>
          <w:szCs w:val="20"/>
        </w:rPr>
        <w:t xml:space="preserve"> employed in high-need districts</w:t>
      </w:r>
      <w:r>
        <w:rPr>
          <w:szCs w:val="20"/>
        </w:rPr>
        <w:t xml:space="preserve"> </w:t>
      </w:r>
    </w:p>
    <w:p w:rsidR="004465DC" w:rsidRPr="00B16071" w:rsidRDefault="004465DC" w:rsidP="004465DC">
      <w:pPr>
        <w:tabs>
          <w:tab w:val="num" w:pos="0"/>
          <w:tab w:val="left" w:pos="1170"/>
          <w:tab w:val="left" w:pos="1350"/>
        </w:tabs>
        <w:autoSpaceDE w:val="0"/>
        <w:autoSpaceDN w:val="0"/>
        <w:adjustRightInd w:val="0"/>
        <w:ind w:left="180" w:right="450" w:hanging="180"/>
        <w:rPr>
          <w:color w:val="0070C0"/>
          <w:sz w:val="20"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749C7" w:rsidRPr="004465DC" w:rsidRDefault="00E749C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7507B3" w:rsidRDefault="00C44EC5" w:rsidP="00E749C7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By the end of the project, 70% of</w:t>
      </w:r>
      <w:r w:rsidR="00E749C7" w:rsidRPr="004465DC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>scholars who satisfactorily complete</w:t>
      </w:r>
      <w:r w:rsidR="006F0494">
        <w:rPr>
          <w:rFonts w:asciiTheme="minorHAnsi" w:eastAsiaTheme="minorHAnsi" w:hAnsiTheme="minorHAnsi" w:cs="ArialUnicodeMS"/>
          <w:sz w:val="20"/>
          <w:szCs w:val="20"/>
        </w:rPr>
        <w:t xml:space="preserve">d the </w:t>
      </w:r>
      <w:r w:rsidR="00E56140">
        <w:rPr>
          <w:rFonts w:asciiTheme="minorHAnsi" w:eastAsiaTheme="minorHAnsi" w:hAnsiTheme="minorHAnsi" w:cs="ArialUnicodeMS"/>
          <w:sz w:val="20"/>
          <w:szCs w:val="20"/>
        </w:rPr>
        <w:t xml:space="preserve">University of </w:t>
      </w:r>
      <w:r w:rsidR="005D4A94">
        <w:rPr>
          <w:rFonts w:asciiTheme="minorHAnsi" w:eastAsiaTheme="minorHAnsi" w:hAnsiTheme="minorHAnsi" w:cs="ArialUnicodeMS"/>
          <w:sz w:val="20"/>
          <w:szCs w:val="20"/>
        </w:rPr>
        <w:t>[</w:t>
      </w:r>
      <w:r w:rsidR="00E56140">
        <w:rPr>
          <w:rFonts w:asciiTheme="minorHAnsi" w:eastAsiaTheme="minorHAnsi" w:hAnsiTheme="minorHAnsi" w:cs="ArialUnicodeMS"/>
          <w:sz w:val="20"/>
          <w:szCs w:val="20"/>
        </w:rPr>
        <w:t>XX</w:t>
      </w:r>
      <w:r w:rsidR="005D4A94">
        <w:rPr>
          <w:rFonts w:asciiTheme="minorHAnsi" w:eastAsiaTheme="minorHAnsi" w:hAnsiTheme="minorHAnsi" w:cs="ArialUnicodeMS"/>
          <w:sz w:val="20"/>
          <w:szCs w:val="20"/>
        </w:rPr>
        <w:t>]</w:t>
      </w:r>
      <w:r w:rsidR="00E5614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6F0494">
        <w:rPr>
          <w:rFonts w:asciiTheme="minorHAnsi" w:eastAsiaTheme="minorHAnsi" w:hAnsiTheme="minorHAnsi" w:cs="ArialUnicodeMS"/>
          <w:sz w:val="20"/>
          <w:szCs w:val="20"/>
        </w:rPr>
        <w:t xml:space="preserve">Ed.S. Program in </w:t>
      </w:r>
      <w:r w:rsidR="00E56140">
        <w:rPr>
          <w:rFonts w:asciiTheme="minorHAnsi" w:eastAsiaTheme="minorHAnsi" w:hAnsiTheme="minorHAnsi" w:cs="ArialUnicodeMS"/>
          <w:sz w:val="20"/>
          <w:szCs w:val="20"/>
        </w:rPr>
        <w:t>S</w:t>
      </w:r>
      <w:r w:rsidR="006F0494">
        <w:rPr>
          <w:rFonts w:asciiTheme="minorHAnsi" w:eastAsiaTheme="minorHAnsi" w:hAnsiTheme="minorHAnsi" w:cs="ArialUnicodeMS"/>
          <w:sz w:val="20"/>
          <w:szCs w:val="20"/>
        </w:rPr>
        <w:t xml:space="preserve">chool </w:t>
      </w:r>
      <w:r w:rsidR="00E56140">
        <w:rPr>
          <w:rFonts w:asciiTheme="minorHAnsi" w:eastAsiaTheme="minorHAnsi" w:hAnsiTheme="minorHAnsi" w:cs="ArialUnicodeMS"/>
          <w:sz w:val="20"/>
          <w:szCs w:val="20"/>
        </w:rPr>
        <w:t>P</w:t>
      </w:r>
      <w:r w:rsidR="006F0494">
        <w:rPr>
          <w:rFonts w:asciiTheme="minorHAnsi" w:eastAsiaTheme="minorHAnsi" w:hAnsiTheme="minorHAnsi" w:cs="ArialUnicodeMS"/>
          <w:sz w:val="20"/>
          <w:szCs w:val="20"/>
        </w:rPr>
        <w:t>sychology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56140">
        <w:rPr>
          <w:rFonts w:asciiTheme="minorHAnsi" w:eastAsiaTheme="minorHAnsi" w:hAnsiTheme="minorHAnsi" w:cs="ArialUnicodeMS"/>
          <w:sz w:val="20"/>
          <w:szCs w:val="20"/>
        </w:rPr>
        <w:t xml:space="preserve">and are employed in local educational districts 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 xml:space="preserve">in which </w:t>
      </w:r>
      <w:r w:rsidR="007507B3">
        <w:rPr>
          <w:rFonts w:asciiTheme="minorHAnsi" w:eastAsiaTheme="minorHAnsi" w:hAnsiTheme="minorHAnsi" w:cs="ArialUnicodeMS"/>
          <w:sz w:val="20"/>
          <w:szCs w:val="20"/>
        </w:rPr>
        <w:t xml:space="preserve">60% or more of students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>enro</w:t>
      </w:r>
      <w:r w:rsidR="007507B3">
        <w:rPr>
          <w:rFonts w:asciiTheme="minorHAnsi" w:eastAsiaTheme="minorHAnsi" w:hAnsiTheme="minorHAnsi" w:cs="ArialUnicodeMS"/>
          <w:sz w:val="20"/>
          <w:szCs w:val="20"/>
        </w:rPr>
        <w:t xml:space="preserve">lled 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 xml:space="preserve">participate in the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>free or reduced lunch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 xml:space="preserve"> program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. </w:t>
      </w:r>
    </w:p>
    <w:p w:rsidR="00D876E3" w:rsidRPr="00D876E3" w:rsidRDefault="00D876E3" w:rsidP="003B67BA">
      <w:pPr>
        <w:pStyle w:val="ListParagraph"/>
        <w:numPr>
          <w:ilvl w:val="0"/>
          <w:numId w:val="5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D876E3">
        <w:rPr>
          <w:rFonts w:asciiTheme="minorHAnsi" w:eastAsiaTheme="minorHAnsi" w:hAnsiTheme="minorHAnsi" w:cs="ArialUnicodeMS"/>
          <w:sz w:val="20"/>
          <w:szCs w:val="20"/>
        </w:rPr>
        <w:t>By the end of Year 5, 25 of 30 project-funded scholars will complete the program and be employed in high-need districts.</w:t>
      </w:r>
    </w:p>
    <w:p w:rsidR="006348EF" w:rsidRDefault="006348EF" w:rsidP="004465DC">
      <w:p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</w:p>
    <w:p w:rsidR="004465DC" w:rsidRDefault="004465DC" w:rsidP="004465DC">
      <w:pPr>
        <w:numPr>
          <w:ilvl w:val="0"/>
          <w:numId w:val="1"/>
        </w:num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  <w:r w:rsidRPr="00826129">
        <w:rPr>
          <w:b/>
          <w:szCs w:val="20"/>
        </w:rPr>
        <w:t xml:space="preserve">Pilot </w:t>
      </w:r>
      <w:r>
        <w:rPr>
          <w:b/>
          <w:szCs w:val="20"/>
        </w:rPr>
        <w:t xml:space="preserve">Program </w:t>
      </w:r>
      <w:r w:rsidRPr="00826129">
        <w:rPr>
          <w:b/>
          <w:szCs w:val="20"/>
        </w:rPr>
        <w:t>Performance Measure #2</w:t>
      </w:r>
      <w:r w:rsidRPr="00826129">
        <w:rPr>
          <w:szCs w:val="20"/>
        </w:rPr>
        <w:t xml:space="preserve">:  </w:t>
      </w:r>
    </w:p>
    <w:p w:rsidR="004465DC" w:rsidRPr="00826129" w:rsidRDefault="004465DC" w:rsidP="004465DC">
      <w:pPr>
        <w:tabs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  <w:r>
        <w:rPr>
          <w:szCs w:val="20"/>
        </w:rPr>
        <w:tab/>
      </w:r>
      <w:r w:rsidRPr="00826129">
        <w:rPr>
          <w:szCs w:val="20"/>
        </w:rPr>
        <w:t xml:space="preserve">The </w:t>
      </w:r>
      <w:r w:rsidR="007507B3">
        <w:rPr>
          <w:szCs w:val="20"/>
        </w:rPr>
        <w:t>pe</w:t>
      </w:r>
      <w:r w:rsidRPr="00826129">
        <w:rPr>
          <w:szCs w:val="20"/>
        </w:rPr>
        <w:t xml:space="preserve">rcentage of </w:t>
      </w:r>
      <w:r w:rsidR="00F82DD0">
        <w:rPr>
          <w:szCs w:val="20"/>
        </w:rPr>
        <w:t xml:space="preserve">scholars who completed the preparation program and </w:t>
      </w:r>
      <w:r w:rsidRPr="00826129">
        <w:rPr>
          <w:szCs w:val="20"/>
        </w:rPr>
        <w:t xml:space="preserve">are employed in </w:t>
      </w:r>
      <w:r>
        <w:rPr>
          <w:szCs w:val="20"/>
        </w:rPr>
        <w:t xml:space="preserve">the field of special education </w:t>
      </w:r>
      <w:r w:rsidR="006348EF">
        <w:rPr>
          <w:szCs w:val="20"/>
        </w:rPr>
        <w:t>for at least two years</w:t>
      </w:r>
      <w:r w:rsidRPr="00826129">
        <w:rPr>
          <w:szCs w:val="20"/>
        </w:rPr>
        <w:t xml:space="preserve"> 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D71159" w:rsidRPr="00D71159" w:rsidRDefault="00E749C7" w:rsidP="00D71159">
      <w:pPr>
        <w:tabs>
          <w:tab w:val="left" w:pos="10440"/>
        </w:tabs>
        <w:autoSpaceDE w:val="0"/>
        <w:autoSpaceDN w:val="0"/>
        <w:adjustRightInd w:val="0"/>
        <w:ind w:right="630"/>
        <w:rPr>
          <w:rFonts w:asciiTheme="minorHAnsi" w:eastAsiaTheme="minorHAnsi" w:hAnsiTheme="minorHAnsi" w:cs="ArialUnicodeMS"/>
          <w:sz w:val="20"/>
          <w:szCs w:val="20"/>
        </w:rPr>
      </w:pPr>
      <w:r w:rsidRPr="00D71159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7507B3" w:rsidRDefault="00D15A1E" w:rsidP="00E749C7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P</w:t>
      </w:r>
      <w:r w:rsidR="00F914AA">
        <w:rPr>
          <w:rFonts w:asciiTheme="minorHAnsi" w:eastAsiaTheme="minorHAnsi" w:hAnsiTheme="minorHAnsi" w:cs="ArialUnicodeMS"/>
          <w:sz w:val="20"/>
          <w:szCs w:val="20"/>
        </w:rPr>
        <w:t xml:space="preserve">ercent </w:t>
      </w:r>
      <w:r w:rsidR="00E749C7" w:rsidRPr="004465DC">
        <w:rPr>
          <w:rFonts w:asciiTheme="minorHAnsi" w:eastAsiaTheme="minorHAnsi" w:hAnsiTheme="minorHAnsi" w:cs="ArialUnicodeMS"/>
          <w:sz w:val="20"/>
          <w:szCs w:val="20"/>
        </w:rPr>
        <w:t xml:space="preserve">of </w:t>
      </w:r>
      <w:r w:rsidR="00D876E3">
        <w:rPr>
          <w:rFonts w:asciiTheme="minorHAnsi" w:eastAsiaTheme="minorHAnsi" w:hAnsiTheme="minorHAnsi" w:cs="ArialUnicodeMS"/>
          <w:sz w:val="20"/>
          <w:szCs w:val="20"/>
        </w:rPr>
        <w:t>[</w:t>
      </w:r>
      <w:r w:rsidR="00920A5E">
        <w:rPr>
          <w:rFonts w:asciiTheme="minorHAnsi" w:eastAsiaTheme="minorHAnsi" w:hAnsiTheme="minorHAnsi" w:cs="ArialUnicodeMS"/>
          <w:sz w:val="20"/>
          <w:szCs w:val="20"/>
        </w:rPr>
        <w:t>Applied Behavior Analysis</w:t>
      </w:r>
      <w:r w:rsidR="00D876E3">
        <w:rPr>
          <w:rFonts w:asciiTheme="minorHAnsi" w:eastAsiaTheme="minorHAnsi" w:hAnsiTheme="minorHAnsi" w:cs="ArialUnicodeMS"/>
          <w:sz w:val="20"/>
          <w:szCs w:val="20"/>
        </w:rPr>
        <w:t>]</w:t>
      </w:r>
      <w:r w:rsidR="00920A5E">
        <w:rPr>
          <w:rFonts w:asciiTheme="minorHAnsi" w:eastAsiaTheme="minorHAnsi" w:hAnsiTheme="minorHAnsi" w:cs="ArialUnicodeMS"/>
          <w:sz w:val="20"/>
          <w:szCs w:val="20"/>
        </w:rPr>
        <w:t xml:space="preserve"> Master’s degree program graduates who are certified </w:t>
      </w:r>
      <w:r w:rsidR="006B47BA">
        <w:rPr>
          <w:rFonts w:asciiTheme="minorHAnsi" w:eastAsiaTheme="minorHAnsi" w:hAnsiTheme="minorHAnsi" w:cs="ArialUnicodeMS"/>
          <w:sz w:val="20"/>
          <w:szCs w:val="20"/>
        </w:rPr>
        <w:t>[</w:t>
      </w:r>
      <w:r w:rsidR="00920A5E">
        <w:rPr>
          <w:rFonts w:asciiTheme="minorHAnsi" w:eastAsiaTheme="minorHAnsi" w:hAnsiTheme="minorHAnsi" w:cs="ArialUnicodeMS"/>
          <w:sz w:val="20"/>
          <w:szCs w:val="20"/>
        </w:rPr>
        <w:t>at the BCBA level</w:t>
      </w:r>
      <w:r w:rsidR="006B47BA">
        <w:rPr>
          <w:rFonts w:asciiTheme="minorHAnsi" w:eastAsiaTheme="minorHAnsi" w:hAnsiTheme="minorHAnsi" w:cs="ArialUnicodeMS"/>
          <w:sz w:val="20"/>
          <w:szCs w:val="20"/>
        </w:rPr>
        <w:t>]</w:t>
      </w:r>
      <w:r w:rsidR="00920A5E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449F3">
        <w:rPr>
          <w:rFonts w:asciiTheme="minorHAnsi" w:eastAsiaTheme="minorHAnsi" w:hAnsiTheme="minorHAnsi" w:cs="ArialUnicodeMS"/>
          <w:sz w:val="20"/>
          <w:szCs w:val="20"/>
        </w:rPr>
        <w:t xml:space="preserve">and are </w:t>
      </w:r>
      <w:r w:rsidR="00920A5E">
        <w:rPr>
          <w:rFonts w:asciiTheme="minorHAnsi" w:eastAsiaTheme="minorHAnsi" w:hAnsiTheme="minorHAnsi" w:cs="ArialUnicodeMS"/>
          <w:sz w:val="20"/>
          <w:szCs w:val="20"/>
        </w:rPr>
        <w:t xml:space="preserve">employed </w:t>
      </w:r>
      <w:r w:rsidR="00F914AA">
        <w:rPr>
          <w:rFonts w:asciiTheme="minorHAnsi" w:eastAsiaTheme="minorHAnsi" w:hAnsiTheme="minorHAnsi" w:cs="ArialUnicodeMS"/>
          <w:sz w:val="20"/>
          <w:szCs w:val="20"/>
        </w:rPr>
        <w:t>in a position using applied behavior analysis skills</w:t>
      </w:r>
      <w:r w:rsidR="007507B3">
        <w:rPr>
          <w:rFonts w:asciiTheme="minorHAnsi" w:eastAsiaTheme="minorHAnsi" w:hAnsiTheme="minorHAnsi" w:cs="ArialUnicodeMS"/>
          <w:sz w:val="20"/>
          <w:szCs w:val="20"/>
        </w:rPr>
        <w:t>.</w:t>
      </w:r>
    </w:p>
    <w:p w:rsidR="008011F8" w:rsidRPr="00E449F3" w:rsidRDefault="003A5276" w:rsidP="008011F8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 xml:space="preserve">Percent of </w:t>
      </w:r>
      <w:r w:rsidR="008011F8" w:rsidRPr="00E449F3">
        <w:rPr>
          <w:rFonts w:asciiTheme="minorHAnsi" w:eastAsiaTheme="minorHAnsi" w:hAnsiTheme="minorHAnsi" w:cs="ArialUnicodeMS"/>
          <w:sz w:val="20"/>
          <w:szCs w:val="20"/>
        </w:rPr>
        <w:t xml:space="preserve"> scholars who </w:t>
      </w:r>
      <w:r w:rsidR="006B47BA" w:rsidRPr="00E449F3">
        <w:rPr>
          <w:rFonts w:asciiTheme="minorHAnsi" w:eastAsiaTheme="minorHAnsi" w:hAnsiTheme="minorHAnsi" w:cs="ArialUnicodeMS"/>
          <w:sz w:val="20"/>
          <w:szCs w:val="20"/>
        </w:rPr>
        <w:t xml:space="preserve">earned a </w:t>
      </w:r>
      <w:r w:rsidR="00E449F3" w:rsidRPr="00E449F3">
        <w:rPr>
          <w:rFonts w:asciiTheme="minorHAnsi" w:eastAsiaTheme="minorHAnsi" w:hAnsiTheme="minorHAnsi" w:cs="ArialUnicodeMS"/>
          <w:sz w:val="20"/>
          <w:szCs w:val="20"/>
        </w:rPr>
        <w:t xml:space="preserve">master’s degree in special education </w:t>
      </w:r>
      <w:r w:rsidR="005D4A94">
        <w:rPr>
          <w:rFonts w:asciiTheme="minorHAnsi" w:eastAsiaTheme="minorHAnsi" w:hAnsiTheme="minorHAnsi" w:cs="ArialUnicodeMS"/>
          <w:sz w:val="20"/>
          <w:szCs w:val="20"/>
        </w:rPr>
        <w:t xml:space="preserve">and report being employed in their </w:t>
      </w:r>
      <w:r w:rsidR="008011F8" w:rsidRPr="00E449F3">
        <w:rPr>
          <w:rFonts w:asciiTheme="minorHAnsi" w:eastAsiaTheme="minorHAnsi" w:hAnsiTheme="minorHAnsi" w:cs="ArialUnicodeMS"/>
          <w:sz w:val="20"/>
          <w:szCs w:val="20"/>
        </w:rPr>
        <w:t xml:space="preserve">field of study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on the Program </w:t>
      </w:r>
      <w:r w:rsidRPr="003A5276">
        <w:rPr>
          <w:rFonts w:asciiTheme="minorHAnsi" w:eastAsiaTheme="minorHAnsi" w:hAnsiTheme="minorHAnsi" w:cs="ArialUnicodeMS"/>
          <w:i/>
          <w:sz w:val="20"/>
          <w:szCs w:val="20"/>
        </w:rPr>
        <w:t>Survey of Graduates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8011F8" w:rsidRPr="00E449F3">
        <w:rPr>
          <w:rFonts w:asciiTheme="minorHAnsi" w:eastAsiaTheme="minorHAnsi" w:hAnsiTheme="minorHAnsi" w:cs="ArialUnicodeMS"/>
          <w:sz w:val="20"/>
          <w:szCs w:val="20"/>
        </w:rPr>
        <w:t xml:space="preserve">for </w:t>
      </w:r>
      <w:r w:rsidR="006B47BA" w:rsidRPr="00E449F3">
        <w:rPr>
          <w:rFonts w:asciiTheme="minorHAnsi" w:eastAsiaTheme="minorHAnsi" w:hAnsiTheme="minorHAnsi" w:cs="ArialUnicodeMS"/>
          <w:sz w:val="20"/>
          <w:szCs w:val="20"/>
        </w:rPr>
        <w:t xml:space="preserve">at least </w:t>
      </w:r>
      <w:r w:rsidR="008011F8" w:rsidRPr="00E449F3">
        <w:rPr>
          <w:rFonts w:asciiTheme="minorHAnsi" w:eastAsiaTheme="minorHAnsi" w:hAnsiTheme="minorHAnsi" w:cs="ArialUnicodeMS"/>
          <w:sz w:val="20"/>
          <w:szCs w:val="20"/>
        </w:rPr>
        <w:t xml:space="preserve">two years. 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Target: </w:t>
      </w:r>
      <w:r w:rsidR="00F914AA">
        <w:rPr>
          <w:rFonts w:asciiTheme="minorHAnsi" w:eastAsiaTheme="minorHAnsi" w:hAnsiTheme="minorHAnsi" w:cs="ArialUnicodeMS"/>
          <w:sz w:val="20"/>
          <w:szCs w:val="20"/>
        </w:rPr>
        <w:t xml:space="preserve">90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percent </w:t>
      </w:r>
      <w:r w:rsidR="00F914AA">
        <w:rPr>
          <w:rFonts w:asciiTheme="minorHAnsi" w:eastAsiaTheme="minorHAnsi" w:hAnsiTheme="minorHAnsi" w:cs="ArialUnicodeMS"/>
          <w:sz w:val="20"/>
          <w:szCs w:val="20"/>
        </w:rPr>
        <w:t xml:space="preserve">annually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beginning in Year </w:t>
      </w:r>
      <w:r w:rsidR="00F914AA">
        <w:rPr>
          <w:rFonts w:asciiTheme="minorHAnsi" w:eastAsiaTheme="minorHAnsi" w:hAnsiTheme="minorHAnsi" w:cs="ArialUnicodeMS"/>
          <w:sz w:val="20"/>
          <w:szCs w:val="20"/>
        </w:rPr>
        <w:t>3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. </w:t>
      </w:r>
    </w:p>
    <w:p w:rsidR="004465DC" w:rsidRDefault="004465DC" w:rsidP="004465DC">
      <w:p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</w:p>
    <w:p w:rsidR="004465DC" w:rsidRDefault="004465DC" w:rsidP="004465DC">
      <w:pPr>
        <w:numPr>
          <w:ilvl w:val="0"/>
          <w:numId w:val="1"/>
        </w:num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  <w:r w:rsidRPr="00014305">
        <w:rPr>
          <w:b/>
          <w:szCs w:val="20"/>
        </w:rPr>
        <w:t xml:space="preserve">Program Performance Measure </w:t>
      </w:r>
      <w:r w:rsidRPr="00253049">
        <w:rPr>
          <w:b/>
          <w:szCs w:val="20"/>
        </w:rPr>
        <w:t>#3</w:t>
      </w:r>
      <w:r>
        <w:rPr>
          <w:szCs w:val="20"/>
        </w:rPr>
        <w:t xml:space="preserve">:  </w:t>
      </w:r>
    </w:p>
    <w:p w:rsidR="004465DC" w:rsidRPr="00253049" w:rsidRDefault="004465DC" w:rsidP="00D71159">
      <w:pPr>
        <w:tabs>
          <w:tab w:val="left" w:pos="1170"/>
        </w:tabs>
        <w:autoSpaceDE w:val="0"/>
        <w:autoSpaceDN w:val="0"/>
        <w:adjustRightInd w:val="0"/>
        <w:ind w:left="180" w:right="270" w:hanging="180"/>
        <w:rPr>
          <w:szCs w:val="20"/>
        </w:rPr>
      </w:pPr>
      <w:r>
        <w:rPr>
          <w:szCs w:val="20"/>
        </w:rPr>
        <w:tab/>
        <w:t xml:space="preserve">The </w:t>
      </w:r>
      <w:r w:rsidRPr="00253049">
        <w:rPr>
          <w:szCs w:val="20"/>
        </w:rPr>
        <w:t xml:space="preserve">percentage of </w:t>
      </w:r>
      <w:r w:rsidR="005D4A94">
        <w:rPr>
          <w:szCs w:val="20"/>
        </w:rPr>
        <w:t xml:space="preserve">scholars who completed the preparation program and are </w:t>
      </w:r>
      <w:r>
        <w:rPr>
          <w:szCs w:val="20"/>
        </w:rPr>
        <w:t xml:space="preserve">rated effective by their </w:t>
      </w:r>
      <w:r w:rsidR="006348EF">
        <w:rPr>
          <w:szCs w:val="20"/>
        </w:rPr>
        <w:t>employers</w:t>
      </w:r>
      <w:r w:rsidR="005D4A94">
        <w:rPr>
          <w:szCs w:val="20"/>
        </w:rPr>
        <w:t>.</w:t>
      </w:r>
      <w:r w:rsidRPr="00253049">
        <w:rPr>
          <w:szCs w:val="20"/>
        </w:rPr>
        <w:t xml:space="preserve"> </w:t>
      </w:r>
    </w:p>
    <w:p w:rsidR="004465DC" w:rsidRPr="00B16071" w:rsidRDefault="004465DC" w:rsidP="004465DC">
      <w:pPr>
        <w:tabs>
          <w:tab w:val="num" w:pos="0"/>
        </w:tabs>
        <w:autoSpaceDE w:val="0"/>
        <w:autoSpaceDN w:val="0"/>
        <w:adjustRightInd w:val="0"/>
        <w:ind w:left="360" w:right="450" w:hanging="360"/>
        <w:rPr>
          <w:rFonts w:ascii="Times New Roman" w:eastAsia="Times New Roman" w:hAnsi="Times New Roman"/>
          <w:sz w:val="24"/>
          <w:szCs w:val="24"/>
        </w:rPr>
      </w:pPr>
    </w:p>
    <w:p w:rsidR="00E749C7" w:rsidRPr="004465DC" w:rsidRDefault="00E749C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B67B28" w:rsidRDefault="00E749C7" w:rsidP="008011F8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3649A9">
        <w:rPr>
          <w:rFonts w:asciiTheme="minorHAnsi" w:eastAsiaTheme="minorHAnsi" w:hAnsiTheme="minorHAnsi" w:cs="ArialUnicodeMS"/>
          <w:sz w:val="20"/>
          <w:szCs w:val="20"/>
        </w:rPr>
        <w:t>The percent</w:t>
      </w:r>
      <w:r w:rsidR="00102A5B">
        <w:rPr>
          <w:rFonts w:asciiTheme="minorHAnsi" w:eastAsiaTheme="minorHAnsi" w:hAnsiTheme="minorHAnsi" w:cs="ArialUnicodeMS"/>
          <w:sz w:val="20"/>
          <w:szCs w:val="20"/>
        </w:rPr>
        <w:t xml:space="preserve"> of</w:t>
      </w:r>
      <w:r w:rsidRPr="003649A9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5D4A94">
        <w:rPr>
          <w:rFonts w:asciiTheme="minorHAnsi" w:eastAsiaTheme="minorHAnsi" w:hAnsiTheme="minorHAnsi" w:cs="ArialUnicodeMS"/>
          <w:sz w:val="20"/>
          <w:szCs w:val="20"/>
        </w:rPr>
        <w:t>s</w:t>
      </w:r>
      <w:r w:rsidRPr="003649A9">
        <w:rPr>
          <w:rFonts w:asciiTheme="minorHAnsi" w:eastAsiaTheme="minorHAnsi" w:hAnsiTheme="minorHAnsi" w:cs="ArialUnicodeMS"/>
          <w:sz w:val="20"/>
          <w:szCs w:val="20"/>
        </w:rPr>
        <w:t xml:space="preserve">cholars who 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>received a rating of “effective” (</w:t>
      </w:r>
      <w:r w:rsidR="005D4A94">
        <w:rPr>
          <w:rFonts w:asciiTheme="minorHAnsi" w:eastAsiaTheme="minorHAnsi" w:hAnsiTheme="minorHAnsi" w:cs="ArialUnicodeMS"/>
          <w:sz w:val="20"/>
          <w:szCs w:val="20"/>
        </w:rPr>
        <w:t xml:space="preserve">i.e., 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>3 or higher on a 5-point Likert-type scale in which 1=</w:t>
      </w:r>
      <w:r w:rsidR="00B67B28" w:rsidRPr="003649A9">
        <w:rPr>
          <w:rFonts w:asciiTheme="minorHAnsi" w:eastAsiaTheme="minorHAnsi" w:hAnsiTheme="minorHAnsi" w:cs="ArialUnicodeMS"/>
          <w:sz w:val="20"/>
          <w:szCs w:val="20"/>
        </w:rPr>
        <w:t>Limited Working Proficiency;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 xml:space="preserve"> 2=</w:t>
      </w:r>
      <w:r w:rsidR="00B67B28" w:rsidRPr="003649A9">
        <w:rPr>
          <w:rFonts w:asciiTheme="minorHAnsi" w:eastAsiaTheme="minorHAnsi" w:hAnsiTheme="minorHAnsi" w:cs="ArialUnicodeMS"/>
          <w:sz w:val="20"/>
          <w:szCs w:val="20"/>
        </w:rPr>
        <w:t xml:space="preserve">Basic Proficiency; 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>3=</w:t>
      </w:r>
      <w:r w:rsidR="00B67B28" w:rsidRPr="003649A9">
        <w:rPr>
          <w:rFonts w:asciiTheme="minorHAnsi" w:eastAsiaTheme="minorHAnsi" w:hAnsiTheme="minorHAnsi" w:cs="ArialUnicodeMS"/>
          <w:sz w:val="20"/>
          <w:szCs w:val="20"/>
        </w:rPr>
        <w:t>Working Proficiency;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 xml:space="preserve"> 4=</w:t>
      </w:r>
      <w:r w:rsidR="00B67B28" w:rsidRPr="003649A9">
        <w:rPr>
          <w:rFonts w:asciiTheme="minorHAnsi" w:eastAsiaTheme="minorHAnsi" w:hAnsiTheme="minorHAnsi" w:cs="ArialUnicodeMS"/>
          <w:sz w:val="20"/>
          <w:szCs w:val="20"/>
        </w:rPr>
        <w:t>Professional Working Proficiency;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 xml:space="preserve"> and 5=</w:t>
      </w:r>
      <w:r w:rsidR="00B67B28" w:rsidRPr="003649A9">
        <w:rPr>
          <w:rFonts w:asciiTheme="minorHAnsi" w:eastAsiaTheme="minorHAnsi" w:hAnsiTheme="minorHAnsi" w:cs="ArialUnicodeMS"/>
          <w:sz w:val="20"/>
          <w:szCs w:val="20"/>
        </w:rPr>
        <w:t>Full Professional Proficiency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 xml:space="preserve">) by their </w:t>
      </w:r>
      <w:r w:rsidR="00361C40">
        <w:rPr>
          <w:rFonts w:asciiTheme="minorHAnsi" w:eastAsiaTheme="minorHAnsi" w:hAnsiTheme="minorHAnsi" w:cs="ArialUnicodeMS"/>
          <w:sz w:val="20"/>
          <w:szCs w:val="20"/>
        </w:rPr>
        <w:t xml:space="preserve">internship </w:t>
      </w:r>
      <w:r w:rsidR="007507B3" w:rsidRPr="003649A9">
        <w:rPr>
          <w:rFonts w:asciiTheme="minorHAnsi" w:eastAsiaTheme="minorHAnsi" w:hAnsiTheme="minorHAnsi" w:cs="ArialUnicodeMS"/>
          <w:sz w:val="20"/>
          <w:szCs w:val="20"/>
        </w:rPr>
        <w:t xml:space="preserve">supervisor on the </w:t>
      </w:r>
      <w:r w:rsidR="007507B3" w:rsidRPr="003649A9">
        <w:rPr>
          <w:rFonts w:asciiTheme="minorHAnsi" w:eastAsiaTheme="minorHAnsi" w:hAnsiTheme="minorHAnsi" w:cs="ArialUnicodeMS"/>
          <w:i/>
          <w:sz w:val="20"/>
          <w:szCs w:val="20"/>
        </w:rPr>
        <w:t xml:space="preserve">University of [XX] </w:t>
      </w:r>
      <w:r w:rsidR="003A217F">
        <w:rPr>
          <w:rFonts w:asciiTheme="minorHAnsi" w:eastAsiaTheme="minorHAnsi" w:hAnsiTheme="minorHAnsi" w:cs="ArialUnicodeMS"/>
          <w:i/>
          <w:sz w:val="20"/>
          <w:szCs w:val="20"/>
        </w:rPr>
        <w:t xml:space="preserve">Intern Competency </w:t>
      </w:r>
      <w:r w:rsidR="003A217F" w:rsidRPr="003649A9">
        <w:rPr>
          <w:rFonts w:asciiTheme="minorHAnsi" w:eastAsiaTheme="minorHAnsi" w:hAnsiTheme="minorHAnsi" w:cs="ArialUnicodeMS"/>
          <w:i/>
          <w:sz w:val="20"/>
          <w:szCs w:val="20"/>
        </w:rPr>
        <w:t>Survey</w:t>
      </w:r>
      <w:r w:rsidR="00B67B28" w:rsidRPr="003649A9">
        <w:rPr>
          <w:rFonts w:asciiTheme="minorHAnsi" w:eastAsiaTheme="minorHAnsi" w:hAnsiTheme="minorHAnsi" w:cs="ArialUnicodeMS"/>
          <w:sz w:val="20"/>
          <w:szCs w:val="20"/>
        </w:rPr>
        <w:t xml:space="preserve"> administered </w:t>
      </w:r>
      <w:r w:rsidR="00361C40">
        <w:rPr>
          <w:rFonts w:asciiTheme="minorHAnsi" w:eastAsiaTheme="minorHAnsi" w:hAnsiTheme="minorHAnsi" w:cs="ArialUnicodeMS"/>
          <w:sz w:val="20"/>
          <w:szCs w:val="20"/>
        </w:rPr>
        <w:t xml:space="preserve">at the end of </w:t>
      </w:r>
      <w:r w:rsidR="003A217F">
        <w:rPr>
          <w:rFonts w:asciiTheme="minorHAnsi" w:eastAsiaTheme="minorHAnsi" w:hAnsiTheme="minorHAnsi" w:cs="ArialUnicodeMS"/>
          <w:sz w:val="20"/>
          <w:szCs w:val="20"/>
        </w:rPr>
        <w:t xml:space="preserve">year two in the [XX] degree. </w:t>
      </w:r>
      <w:r w:rsidRPr="003649A9">
        <w:rPr>
          <w:rFonts w:asciiTheme="minorHAnsi" w:eastAsiaTheme="minorHAnsi" w:hAnsiTheme="minorHAnsi" w:cs="ArialUnicodeMS"/>
          <w:sz w:val="20"/>
          <w:szCs w:val="20"/>
        </w:rPr>
        <w:t xml:space="preserve">  </w:t>
      </w:r>
    </w:p>
    <w:p w:rsidR="00F82DD0" w:rsidRPr="00D876E3" w:rsidRDefault="00F82DD0" w:rsidP="00116AFA">
      <w:pPr>
        <w:pStyle w:val="ListParagraph"/>
        <w:numPr>
          <w:ilvl w:val="0"/>
          <w:numId w:val="3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 xml:space="preserve">The percent of </w:t>
      </w:r>
      <w:r w:rsidRPr="003B67BA">
        <w:rPr>
          <w:rFonts w:asciiTheme="minorHAnsi" w:eastAsiaTheme="minorHAnsi" w:hAnsiTheme="minorHAnsi" w:cs="ArialUnicodeMS"/>
          <w:sz w:val="20"/>
          <w:szCs w:val="20"/>
        </w:rPr>
        <w:t xml:space="preserve">program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graduates employed in high-need districts </w:t>
      </w:r>
      <w:r w:rsidR="00102A5B">
        <w:rPr>
          <w:rFonts w:asciiTheme="minorHAnsi" w:eastAsiaTheme="minorHAnsi" w:hAnsiTheme="minorHAnsi" w:cs="ArialUnicodeMS"/>
          <w:sz w:val="20"/>
          <w:szCs w:val="20"/>
        </w:rPr>
        <w:t xml:space="preserve">will be </w:t>
      </w:r>
      <w:r w:rsidRPr="003B67BA">
        <w:rPr>
          <w:rFonts w:asciiTheme="minorHAnsi" w:eastAsiaTheme="minorHAnsi" w:hAnsiTheme="minorHAnsi" w:cs="ArialUnicodeMS"/>
          <w:sz w:val="20"/>
          <w:szCs w:val="20"/>
        </w:rPr>
        <w:t xml:space="preserve">rated by their principal or supervisor as </w:t>
      </w:r>
      <w:r>
        <w:rPr>
          <w:rFonts w:asciiTheme="minorHAnsi" w:eastAsiaTheme="minorHAnsi" w:hAnsiTheme="minorHAnsi" w:cs="ArialUnicodeMS"/>
          <w:sz w:val="20"/>
          <w:szCs w:val="20"/>
        </w:rPr>
        <w:t>“</w:t>
      </w:r>
      <w:r w:rsidRPr="003B67BA">
        <w:rPr>
          <w:rFonts w:asciiTheme="minorHAnsi" w:eastAsiaTheme="minorHAnsi" w:hAnsiTheme="minorHAnsi" w:cs="ArialUnicodeMS"/>
          <w:sz w:val="20"/>
          <w:szCs w:val="20"/>
        </w:rPr>
        <w:t>superior</w:t>
      </w:r>
      <w:r>
        <w:rPr>
          <w:rFonts w:asciiTheme="minorHAnsi" w:eastAsiaTheme="minorHAnsi" w:hAnsiTheme="minorHAnsi" w:cs="ArialUnicodeMS"/>
          <w:sz w:val="20"/>
          <w:szCs w:val="20"/>
        </w:rPr>
        <w:t>”</w:t>
      </w:r>
      <w:r w:rsidRPr="003B67BA">
        <w:rPr>
          <w:rFonts w:asciiTheme="minorHAnsi" w:eastAsiaTheme="minorHAnsi" w:hAnsiTheme="minorHAnsi" w:cs="ArialUnicodeMS"/>
          <w:sz w:val="20"/>
          <w:szCs w:val="20"/>
        </w:rPr>
        <w:t xml:space="preserve"> or </w:t>
      </w:r>
      <w:r>
        <w:rPr>
          <w:rFonts w:asciiTheme="minorHAnsi" w:eastAsiaTheme="minorHAnsi" w:hAnsiTheme="minorHAnsi" w:cs="ArialUnicodeMS"/>
          <w:sz w:val="20"/>
          <w:szCs w:val="20"/>
        </w:rPr>
        <w:t>“</w:t>
      </w:r>
      <w:r w:rsidRPr="003B67BA">
        <w:rPr>
          <w:rFonts w:asciiTheme="minorHAnsi" w:eastAsiaTheme="minorHAnsi" w:hAnsiTheme="minorHAnsi" w:cs="ArialUnicodeMS"/>
          <w:sz w:val="20"/>
          <w:szCs w:val="20"/>
        </w:rPr>
        <w:t>very superior</w:t>
      </w:r>
      <w:r>
        <w:rPr>
          <w:rFonts w:asciiTheme="minorHAnsi" w:eastAsiaTheme="minorHAnsi" w:hAnsiTheme="minorHAnsi" w:cs="ArialUnicodeMS"/>
          <w:sz w:val="20"/>
          <w:szCs w:val="20"/>
        </w:rPr>
        <w:t>”</w:t>
      </w:r>
      <w:r w:rsidRPr="003B67BA">
        <w:rPr>
          <w:rFonts w:asciiTheme="minorHAnsi" w:eastAsiaTheme="minorHAnsi" w:hAnsiTheme="minorHAnsi" w:cs="ArialUnicodeMS"/>
          <w:sz w:val="20"/>
          <w:szCs w:val="20"/>
        </w:rPr>
        <w:t xml:space="preserve"> on a survey conducted by project staff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at the end of the first school year following completion</w:t>
      </w:r>
      <w:r w:rsidR="00116AFA">
        <w:rPr>
          <w:rFonts w:asciiTheme="minorHAnsi" w:eastAsiaTheme="minorHAnsi" w:hAnsiTheme="minorHAnsi" w:cs="ArialUnicodeMS"/>
          <w:sz w:val="20"/>
          <w:szCs w:val="20"/>
        </w:rPr>
        <w:t xml:space="preserve"> of the master’s in special education program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.  </w:t>
      </w:r>
    </w:p>
    <w:p w:rsidR="00F82DD0" w:rsidRPr="003649A9" w:rsidRDefault="00F82DD0" w:rsidP="00116AFA">
      <w:pPr>
        <w:pStyle w:val="ListParagraph"/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</w:p>
    <w:sectPr w:rsidR="00F82DD0" w:rsidRPr="003649A9" w:rsidSect="001D0C2A">
      <w:headerReference w:type="default" r:id="rId7"/>
      <w:pgSz w:w="12240" w:h="15840" w:code="1"/>
      <w:pgMar w:top="1152" w:right="1008" w:bottom="54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30" w:rsidRDefault="007E5530">
      <w:r>
        <w:separator/>
      </w:r>
    </w:p>
  </w:endnote>
  <w:endnote w:type="continuationSeparator" w:id="0">
    <w:p w:rsidR="007E5530" w:rsidRDefault="007E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30" w:rsidRDefault="007E5530">
      <w:r>
        <w:separator/>
      </w:r>
    </w:p>
  </w:footnote>
  <w:footnote w:type="continuationSeparator" w:id="0">
    <w:p w:rsidR="007E5530" w:rsidRDefault="007E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90" w:rsidRPr="008925C7" w:rsidRDefault="00B80B3D" w:rsidP="00FD7236">
    <w:pPr>
      <w:pStyle w:val="Header"/>
      <w:pBdr>
        <w:bottom w:val="thickThinSmallGap" w:sz="24" w:space="1" w:color="622423"/>
      </w:pBdr>
      <w:ind w:right="-90"/>
      <w:jc w:val="center"/>
      <w:rPr>
        <w:rFonts w:ascii="Cambria" w:hAnsi="Cambria"/>
        <w:b/>
        <w:sz w:val="32"/>
        <w:szCs w:val="32"/>
      </w:rPr>
    </w:pPr>
    <w:r w:rsidRPr="008925C7">
      <w:rPr>
        <w:rFonts w:ascii="Cambria" w:hAnsi="Cambria"/>
        <w:b/>
        <w:sz w:val="32"/>
        <w:szCs w:val="32"/>
      </w:rPr>
      <w:t>Personnel Development Program</w:t>
    </w:r>
  </w:p>
  <w:p w:rsidR="00ED2190" w:rsidRDefault="007E5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CE9"/>
    <w:multiLevelType w:val="hybridMultilevel"/>
    <w:tmpl w:val="9AA41926"/>
    <w:lvl w:ilvl="0" w:tplc="32D8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0B4"/>
    <w:multiLevelType w:val="hybridMultilevel"/>
    <w:tmpl w:val="970C2FBA"/>
    <w:lvl w:ilvl="0" w:tplc="CA884A8E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7D5852"/>
    <w:multiLevelType w:val="hybridMultilevel"/>
    <w:tmpl w:val="FB663F6E"/>
    <w:lvl w:ilvl="0" w:tplc="CA884A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03D"/>
    <w:multiLevelType w:val="hybridMultilevel"/>
    <w:tmpl w:val="B84AA35C"/>
    <w:lvl w:ilvl="0" w:tplc="9BFC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0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AC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6A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0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6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A8602D"/>
    <w:multiLevelType w:val="hybridMultilevel"/>
    <w:tmpl w:val="A62C9A3A"/>
    <w:lvl w:ilvl="0" w:tplc="1BA0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C"/>
    <w:rsid w:val="00030FB0"/>
    <w:rsid w:val="000A10A3"/>
    <w:rsid w:val="000C6F1A"/>
    <w:rsid w:val="00102A5B"/>
    <w:rsid w:val="0010685F"/>
    <w:rsid w:val="00116AFA"/>
    <w:rsid w:val="00120651"/>
    <w:rsid w:val="00131528"/>
    <w:rsid w:val="001A2075"/>
    <w:rsid w:val="001D0C2A"/>
    <w:rsid w:val="002069BB"/>
    <w:rsid w:val="002C7DC7"/>
    <w:rsid w:val="002D63A5"/>
    <w:rsid w:val="002E51CB"/>
    <w:rsid w:val="003429BA"/>
    <w:rsid w:val="00354B21"/>
    <w:rsid w:val="00361C40"/>
    <w:rsid w:val="003649A9"/>
    <w:rsid w:val="00391482"/>
    <w:rsid w:val="003978DD"/>
    <w:rsid w:val="003A217F"/>
    <w:rsid w:val="003A5276"/>
    <w:rsid w:val="003B67BA"/>
    <w:rsid w:val="004220EF"/>
    <w:rsid w:val="004339C8"/>
    <w:rsid w:val="0044044A"/>
    <w:rsid w:val="004431B5"/>
    <w:rsid w:val="004465DC"/>
    <w:rsid w:val="00480972"/>
    <w:rsid w:val="005404AD"/>
    <w:rsid w:val="00546562"/>
    <w:rsid w:val="00564EB8"/>
    <w:rsid w:val="005D4A94"/>
    <w:rsid w:val="005E34D2"/>
    <w:rsid w:val="005F3CA2"/>
    <w:rsid w:val="00624D41"/>
    <w:rsid w:val="006348EF"/>
    <w:rsid w:val="006A3C1C"/>
    <w:rsid w:val="006B47BA"/>
    <w:rsid w:val="006F0494"/>
    <w:rsid w:val="0072446B"/>
    <w:rsid w:val="00743A3E"/>
    <w:rsid w:val="007507B3"/>
    <w:rsid w:val="00753968"/>
    <w:rsid w:val="00785C18"/>
    <w:rsid w:val="007B27CE"/>
    <w:rsid w:val="007E5530"/>
    <w:rsid w:val="008011F8"/>
    <w:rsid w:val="008573AB"/>
    <w:rsid w:val="00877CD8"/>
    <w:rsid w:val="00915A40"/>
    <w:rsid w:val="00920A5E"/>
    <w:rsid w:val="009B5297"/>
    <w:rsid w:val="00A1679B"/>
    <w:rsid w:val="00A25383"/>
    <w:rsid w:val="00A43841"/>
    <w:rsid w:val="00A4587D"/>
    <w:rsid w:val="00A83798"/>
    <w:rsid w:val="00AF67B4"/>
    <w:rsid w:val="00B0672E"/>
    <w:rsid w:val="00B67B28"/>
    <w:rsid w:val="00B80B3D"/>
    <w:rsid w:val="00B8273B"/>
    <w:rsid w:val="00B97150"/>
    <w:rsid w:val="00BA3015"/>
    <w:rsid w:val="00BB1E60"/>
    <w:rsid w:val="00BE1FC3"/>
    <w:rsid w:val="00C20390"/>
    <w:rsid w:val="00C44EC5"/>
    <w:rsid w:val="00C450FC"/>
    <w:rsid w:val="00CD60E5"/>
    <w:rsid w:val="00D15A1E"/>
    <w:rsid w:val="00D2350B"/>
    <w:rsid w:val="00D64F2A"/>
    <w:rsid w:val="00D71159"/>
    <w:rsid w:val="00D876E3"/>
    <w:rsid w:val="00D935F2"/>
    <w:rsid w:val="00D96E82"/>
    <w:rsid w:val="00DB5811"/>
    <w:rsid w:val="00DC75D5"/>
    <w:rsid w:val="00E449F3"/>
    <w:rsid w:val="00E56140"/>
    <w:rsid w:val="00E625FD"/>
    <w:rsid w:val="00E749C7"/>
    <w:rsid w:val="00EF246E"/>
    <w:rsid w:val="00F7079F"/>
    <w:rsid w:val="00F82DD0"/>
    <w:rsid w:val="00F914AA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5AAF1-4C8E-44A6-A927-0E8523D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6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6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5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 with CIPP input</dc:creator>
  <cp:lastModifiedBy>Reed, Jennifer</cp:lastModifiedBy>
  <cp:revision>2</cp:revision>
  <cp:lastPrinted>2017-02-16T21:00:00Z</cp:lastPrinted>
  <dcterms:created xsi:type="dcterms:W3CDTF">2017-02-24T20:46:00Z</dcterms:created>
  <dcterms:modified xsi:type="dcterms:W3CDTF">2017-02-24T20:46:00Z</dcterms:modified>
</cp:coreProperties>
</file>